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2268"/>
        <w:gridCol w:w="3534"/>
      </w:tblGrid>
      <w:tr w:rsidR="00C72432" w:rsidRPr="00C72432" w:rsidTr="002D4FD1">
        <w:tc>
          <w:tcPr>
            <w:tcW w:w="11155" w:type="dxa"/>
            <w:gridSpan w:val="4"/>
            <w:shd w:val="clear" w:color="auto" w:fill="D9D9D9" w:themeFill="background1" w:themeFillShade="D9"/>
          </w:tcPr>
          <w:p w:rsidR="00C72432" w:rsidRPr="00C72432" w:rsidRDefault="00C72432" w:rsidP="00C724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2432">
              <w:rPr>
                <w:b/>
                <w:color w:val="000000"/>
                <w:sz w:val="22"/>
                <w:szCs w:val="22"/>
                <w:lang w:eastAsia="en-US"/>
              </w:rPr>
              <w:t>The Leprosy Mission Nepal</w:t>
            </w:r>
          </w:p>
        </w:tc>
      </w:tr>
      <w:tr w:rsidR="00C72432" w:rsidRPr="00C72432" w:rsidTr="002D4FD1">
        <w:trPr>
          <w:trHeight w:val="70"/>
        </w:trPr>
        <w:tc>
          <w:tcPr>
            <w:tcW w:w="11155" w:type="dxa"/>
            <w:gridSpan w:val="4"/>
            <w:shd w:val="clear" w:color="auto" w:fill="D9D9D9" w:themeFill="background1" w:themeFillShade="D9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2432">
              <w:rPr>
                <w:b/>
                <w:color w:val="000000"/>
                <w:sz w:val="22"/>
                <w:szCs w:val="22"/>
                <w:lang w:eastAsia="en-US"/>
              </w:rPr>
              <w:t>Job Description</w:t>
            </w:r>
          </w:p>
        </w:tc>
      </w:tr>
      <w:tr w:rsidR="00C72432" w:rsidRPr="00C72432" w:rsidTr="002D4FD1">
        <w:tc>
          <w:tcPr>
            <w:tcW w:w="2376" w:type="dxa"/>
            <w:shd w:val="clear" w:color="auto" w:fill="D9D9D9" w:themeFill="background1" w:themeFillShade="D9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2432">
              <w:rPr>
                <w:b/>
                <w:color w:val="000000"/>
                <w:sz w:val="22"/>
                <w:szCs w:val="22"/>
                <w:lang w:eastAsia="en-US"/>
              </w:rPr>
              <w:t>Job title</w:t>
            </w:r>
          </w:p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26211" w:rsidRPr="00C72432" w:rsidRDefault="00FD232E" w:rsidP="00D1781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Monitoring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Evaluation &amp; Learning (MEL)</w:t>
            </w:r>
            <w:r w:rsidR="00DC7AAB">
              <w:rPr>
                <w:bCs/>
                <w:color w:val="000000"/>
                <w:sz w:val="22"/>
                <w:szCs w:val="22"/>
                <w:lang w:eastAsia="en-US"/>
              </w:rPr>
              <w:t xml:space="preserve"> Officer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32" w:rsidRPr="00C72432" w:rsidRDefault="00426211" w:rsidP="00AF5E7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Work Station</w:t>
            </w:r>
          </w:p>
        </w:tc>
        <w:tc>
          <w:tcPr>
            <w:tcW w:w="3534" w:type="dxa"/>
            <w:shd w:val="clear" w:color="auto" w:fill="auto"/>
          </w:tcPr>
          <w:p w:rsidR="00C72432" w:rsidRPr="00C72432" w:rsidRDefault="00426211" w:rsidP="00AF5E7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Simara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7AAB">
              <w:rPr>
                <w:bCs/>
                <w:color w:val="000000"/>
                <w:sz w:val="22"/>
                <w:szCs w:val="22"/>
                <w:lang w:eastAsia="en-US"/>
              </w:rPr>
              <w:t xml:space="preserve">Filed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Office , TLMN </w:t>
            </w:r>
          </w:p>
        </w:tc>
      </w:tr>
      <w:tr w:rsidR="00C72432" w:rsidRPr="00C72432" w:rsidTr="002D4FD1">
        <w:tc>
          <w:tcPr>
            <w:tcW w:w="2376" w:type="dxa"/>
            <w:shd w:val="clear" w:color="auto" w:fill="D9D9D9" w:themeFill="background1" w:themeFillShade="D9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2432">
              <w:rPr>
                <w:b/>
                <w:color w:val="000000"/>
                <w:sz w:val="22"/>
                <w:szCs w:val="22"/>
                <w:lang w:eastAsia="en-US"/>
              </w:rPr>
              <w:t xml:space="preserve">Job Family </w:t>
            </w:r>
          </w:p>
        </w:tc>
        <w:tc>
          <w:tcPr>
            <w:tcW w:w="2977" w:type="dxa"/>
            <w:shd w:val="clear" w:color="auto" w:fill="auto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72432">
              <w:rPr>
                <w:bCs/>
                <w:color w:val="000000"/>
                <w:sz w:val="22"/>
                <w:szCs w:val="22"/>
                <w:lang w:eastAsia="en-US"/>
              </w:rPr>
              <w:t xml:space="preserve">Programs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32" w:rsidRPr="00C72432" w:rsidRDefault="00426211" w:rsidP="00AF5E7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Reports to </w:t>
            </w:r>
            <w:r w:rsidR="00C72432" w:rsidRPr="00C72432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</w:tcPr>
          <w:p w:rsidR="00C72432" w:rsidRPr="00C72432" w:rsidRDefault="00426211" w:rsidP="00AF5E7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Project Director </w:t>
            </w:r>
          </w:p>
        </w:tc>
      </w:tr>
      <w:tr w:rsidR="00C72432" w:rsidRPr="00C72432" w:rsidTr="002D4FD1">
        <w:trPr>
          <w:trHeight w:val="1280"/>
        </w:trPr>
        <w:tc>
          <w:tcPr>
            <w:tcW w:w="2376" w:type="dxa"/>
            <w:shd w:val="clear" w:color="auto" w:fill="D9D9D9" w:themeFill="background1" w:themeFillShade="D9"/>
          </w:tcPr>
          <w:p w:rsidR="00C72432" w:rsidRPr="00C72432" w:rsidRDefault="00C72432" w:rsidP="00AF5E7A">
            <w:pPr>
              <w:spacing w:line="276" w:lineRule="auto"/>
              <w:ind w:right="180"/>
              <w:rPr>
                <w:b/>
                <w:sz w:val="22"/>
                <w:szCs w:val="22"/>
                <w:lang w:eastAsia="en-US"/>
              </w:rPr>
            </w:pPr>
            <w:r w:rsidRPr="00C72432">
              <w:rPr>
                <w:b/>
                <w:sz w:val="22"/>
                <w:szCs w:val="22"/>
                <w:lang w:eastAsia="en-US"/>
              </w:rPr>
              <w:t>Overall purpose of job</w:t>
            </w:r>
          </w:p>
          <w:p w:rsidR="00C72432" w:rsidRPr="00C72432" w:rsidRDefault="00C72432" w:rsidP="00AF5E7A">
            <w:pPr>
              <w:spacing w:line="276" w:lineRule="auto"/>
              <w:ind w:right="18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79" w:type="dxa"/>
            <w:gridSpan w:val="3"/>
            <w:shd w:val="clear" w:color="auto" w:fill="auto"/>
          </w:tcPr>
          <w:p w:rsidR="00C72432" w:rsidRPr="00DC7AAB" w:rsidRDefault="00DC7AAB" w:rsidP="00DC7AA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Under the supervision of </w:t>
            </w:r>
            <w:r w:rsidRPr="009457C0">
              <w:rPr>
                <w:shd w:val="clear" w:color="auto" w:fill="FFFFFF"/>
              </w:rPr>
              <w:t>Project</w:t>
            </w:r>
            <w:r>
              <w:rPr>
                <w:shd w:val="clear" w:color="auto" w:fill="FFFFFF"/>
              </w:rPr>
              <w:t xml:space="preserve"> Director</w:t>
            </w:r>
            <w:r w:rsidRPr="009457C0">
              <w:rPr>
                <w:shd w:val="clear" w:color="auto" w:fill="FFFFFF"/>
              </w:rPr>
              <w:t xml:space="preserve">, the Monitoring, Evaluation, </w:t>
            </w:r>
            <w:r w:rsidR="00FD232E">
              <w:rPr>
                <w:shd w:val="clear" w:color="auto" w:fill="FFFFFF"/>
              </w:rPr>
              <w:t>Accountability and Learning (ME</w:t>
            </w:r>
            <w:r w:rsidRPr="009457C0">
              <w:rPr>
                <w:shd w:val="clear" w:color="auto" w:fill="FFFFFF"/>
              </w:rPr>
              <w:t>L)</w:t>
            </w:r>
            <w:r>
              <w:rPr>
                <w:shd w:val="clear" w:color="auto" w:fill="FFFFFF"/>
              </w:rPr>
              <w:t xml:space="preserve"> Officer </w:t>
            </w:r>
            <w:r w:rsidRPr="009457C0">
              <w:rPr>
                <w:shd w:val="clear" w:color="auto" w:fill="FFFFFF"/>
              </w:rPr>
              <w:t xml:space="preserve">will improve the quality of project through improved monitoring and accountability system in all </w:t>
            </w:r>
            <w:r>
              <w:rPr>
                <w:shd w:val="clear" w:color="auto" w:fill="FFFFFF"/>
              </w:rPr>
              <w:t>the project</w:t>
            </w:r>
            <w:r w:rsidRPr="009457C0">
              <w:rPr>
                <w:shd w:val="clear" w:color="auto" w:fill="FFFFFF"/>
              </w:rPr>
              <w:t xml:space="preserve"> areas, collecting, collating and verifying the information received from project districts, Government of Nepal and NGO partners in a way that provides current situation for appropriate programming and evidences of change over time. </w:t>
            </w:r>
          </w:p>
        </w:tc>
      </w:tr>
      <w:tr w:rsidR="00C72432" w:rsidRPr="00C72432" w:rsidTr="00426211">
        <w:trPr>
          <w:trHeight w:val="1250"/>
        </w:trPr>
        <w:tc>
          <w:tcPr>
            <w:tcW w:w="2376" w:type="dxa"/>
            <w:shd w:val="clear" w:color="auto" w:fill="D9D9D9" w:themeFill="background1" w:themeFillShade="D9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C72432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Key tasks and responsibilities </w:t>
            </w:r>
          </w:p>
          <w:p w:rsidR="00C72432" w:rsidRPr="00C72432" w:rsidRDefault="00C72432" w:rsidP="00C7300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779" w:type="dxa"/>
            <w:gridSpan w:val="3"/>
            <w:shd w:val="clear" w:color="auto" w:fill="auto"/>
          </w:tcPr>
          <w:p w:rsidR="00DC7AAB" w:rsidRDefault="00DC7AAB" w:rsidP="00DC7AAB">
            <w:pPr>
              <w:jc w:val="both"/>
              <w:rPr>
                <w:b/>
                <w:shd w:val="clear" w:color="auto" w:fill="FFFFFF"/>
              </w:rPr>
            </w:pPr>
            <w:r w:rsidRPr="009457C0">
              <w:rPr>
                <w:b/>
                <w:shd w:val="clear" w:color="auto" w:fill="FFFFFF"/>
              </w:rPr>
              <w:t>Monitoring</w:t>
            </w:r>
            <w:r>
              <w:rPr>
                <w:b/>
                <w:shd w:val="clear" w:color="auto" w:fill="FFFFFF"/>
              </w:rPr>
              <w:t xml:space="preserve"> &amp; Evaluation: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>Assist in collection of data from field in coordin</w:t>
            </w:r>
            <w:r>
              <w:t>ation with district focal person</w:t>
            </w:r>
            <w:r w:rsidRPr="00C72432">
              <w:t xml:space="preserve"> and enter into database. 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>Assist in collection of case stories from field with ensuring legal consequences</w:t>
            </w:r>
            <w:r>
              <w:t>.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 xml:space="preserve">Assist in lean data management as per the project plan, regular monitoring of field data being entered in </w:t>
            </w:r>
            <w:proofErr w:type="spellStart"/>
            <w:r w:rsidRPr="00C72432">
              <w:t>KoBo</w:t>
            </w:r>
            <w:proofErr w:type="spellEnd"/>
            <w:r w:rsidRPr="00C72432">
              <w:t xml:space="preserve"> tool and management of database cloud.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>Facilitate in data entry of field level, complete training database and prepare compiled data set in accordance to project indicators.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>Support in preparation of project report ensuring the reporting requirements considering project indicators.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>Develop and analyze database; help maintain data, reports and case story repository to promote use of sharing platforms between departments, organizations and entities.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 xml:space="preserve">Conduct monitoring visits in the project areas as per the agreed plan and monitor the data management system against the minimum standards; produce and share high quality reports on regular basis to MEAL. 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 xml:space="preserve">Ensure that periodic data are shared and debriefed at Project office. 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 xml:space="preserve">Perform training Follow-up and maintain training database. </w:t>
            </w:r>
          </w:p>
          <w:p w:rsidR="00DC7AAB" w:rsidRPr="00C7300E" w:rsidRDefault="00495A9D" w:rsidP="00C7300E">
            <w:pPr>
              <w:pStyle w:val="ListParagraph"/>
              <w:numPr>
                <w:ilvl w:val="0"/>
                <w:numId w:val="17"/>
              </w:numPr>
              <w:jc w:val="both"/>
              <w:rPr>
                <w:shd w:val="clear" w:color="auto" w:fill="FFFFFF"/>
              </w:rPr>
            </w:pPr>
            <w:r w:rsidRPr="00C7300E">
              <w:rPr>
                <w:shd w:val="clear" w:color="auto" w:fill="FFFFFF"/>
              </w:rPr>
              <w:t xml:space="preserve">Regular </w:t>
            </w:r>
            <w:r w:rsidR="00DC7AAB" w:rsidRPr="00C7300E">
              <w:rPr>
                <w:shd w:val="clear" w:color="auto" w:fill="FFFFFF"/>
              </w:rPr>
              <w:t>monitoring visits in the project</w:t>
            </w:r>
            <w:r w:rsidRPr="00C7300E">
              <w:rPr>
                <w:shd w:val="clear" w:color="auto" w:fill="FFFFFF"/>
              </w:rPr>
              <w:t xml:space="preserve"> district</w:t>
            </w:r>
            <w:r w:rsidR="00DC7AAB" w:rsidRPr="00C7300E">
              <w:rPr>
                <w:shd w:val="clear" w:color="auto" w:fill="FFFFFF"/>
              </w:rPr>
              <w:t xml:space="preserve"> as per the agreed plan and monitor the quality of interventions against the minimum standards; produce and share high quality MEAL reports on regular basis to </w:t>
            </w:r>
            <w:r w:rsidRPr="00C7300E">
              <w:rPr>
                <w:shd w:val="clear" w:color="auto" w:fill="FFFFFF"/>
              </w:rPr>
              <w:t>PD</w:t>
            </w:r>
            <w:r w:rsidR="00DC7AAB" w:rsidRPr="00C7300E">
              <w:rPr>
                <w:shd w:val="clear" w:color="auto" w:fill="FFFFFF"/>
              </w:rPr>
              <w:t>, partners and donor with the standard protocols</w:t>
            </w:r>
            <w:r w:rsidRPr="00C7300E">
              <w:rPr>
                <w:shd w:val="clear" w:color="auto" w:fill="FFFFFF"/>
              </w:rPr>
              <w:t>.</w:t>
            </w:r>
          </w:p>
          <w:p w:rsidR="00495A9D" w:rsidRPr="00C7300E" w:rsidRDefault="00DC7AAB" w:rsidP="00C7300E">
            <w:pPr>
              <w:pStyle w:val="ListParagraph"/>
              <w:numPr>
                <w:ilvl w:val="0"/>
                <w:numId w:val="17"/>
              </w:numPr>
              <w:jc w:val="both"/>
              <w:rPr>
                <w:shd w:val="clear" w:color="auto" w:fill="FFFFFF"/>
              </w:rPr>
            </w:pPr>
            <w:r w:rsidRPr="00C7300E">
              <w:rPr>
                <w:shd w:val="clear" w:color="auto" w:fill="FFFFFF"/>
              </w:rPr>
              <w:t xml:space="preserve">Systemize and manage key external data useful for TLMN programmes. </w:t>
            </w:r>
          </w:p>
          <w:p w:rsidR="00495A9D" w:rsidRPr="00C7300E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b/>
              </w:rPr>
            </w:pPr>
            <w:r>
              <w:t xml:space="preserve">Work closely with project team </w:t>
            </w:r>
            <w:r w:rsidRPr="00C72432">
              <w:t>and strategic partners to achieve delivery of project activities as per project log frame, theory of change and detailed implementation plan and share the report to PD</w:t>
            </w:r>
            <w:r>
              <w:t>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jc w:val="both"/>
              <w:rPr>
                <w:shd w:val="clear" w:color="auto" w:fill="FFFFFF"/>
              </w:rPr>
            </w:pPr>
            <w:r w:rsidRPr="00C7300E">
              <w:rPr>
                <w:shd w:val="clear" w:color="auto" w:fill="FFFFFF"/>
              </w:rPr>
              <w:t>Identify new information and data requirements to support TLMN and partners</w:t>
            </w:r>
          </w:p>
          <w:p w:rsidR="00495A9D" w:rsidRPr="00C72432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2432">
              <w:t>Ensure timely planning, implementation, monitoring and evaluation and documentation/reporting of the project activities</w:t>
            </w:r>
            <w:r>
              <w:t>.</w:t>
            </w:r>
          </w:p>
          <w:p w:rsidR="00DC7AAB" w:rsidRPr="00C7300E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>Prepare</w:t>
            </w:r>
            <w:r w:rsidR="00DC7AAB" w:rsidRPr="00C7300E">
              <w:t xml:space="preserve"> Quarterly Monitoring reports and annual/final monitoring report</w:t>
            </w:r>
            <w:r w:rsidRPr="00C7300E">
              <w:t>s and provide to PD.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 xml:space="preserve">Ensure a project baseline is planned, coordinated and implemented during a project start-up in line with </w:t>
            </w:r>
            <w:r w:rsidR="00495A9D" w:rsidRPr="00C7300E">
              <w:t>project log frame and</w:t>
            </w:r>
            <w:r w:rsidRPr="00C7300E">
              <w:t xml:space="preserve"> guideline</w:t>
            </w:r>
            <w:r w:rsidR="00495A9D" w:rsidRPr="00C7300E">
              <w:t>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>Ensure that monitoring incorporates and considers aspects at output, outcome, process and country context levels and that appropriate data collection and reporting tools are developed and used</w:t>
            </w:r>
            <w:r w:rsidR="00495A9D" w:rsidRPr="00C7300E">
              <w:t>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lastRenderedPageBreak/>
              <w:t>Ensure effective monitoring through regular field visits, conducting data verification, quality assessments and reporting the findings.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>Develop tools to gather relevant data according to project log frames, assur</w:t>
            </w:r>
            <w:r w:rsidR="00495A9D" w:rsidRPr="00C7300E">
              <w:t xml:space="preserve">ing the feed into </w:t>
            </w:r>
            <w:r w:rsidRPr="00C7300E">
              <w:t>Programme Results Framework</w:t>
            </w:r>
          </w:p>
          <w:p w:rsidR="00DC7AAB" w:rsidRPr="00C7300E" w:rsidRDefault="00495A9D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 xml:space="preserve">Train </w:t>
            </w:r>
            <w:r w:rsidR="00DC7AAB" w:rsidRPr="00C7300E">
              <w:t>partners’ staff on data collection, including mobile data collection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>Synthesize and analyze M&amp;E quantitative and qualitative data received on a monthly/quarterly basis Develop and update and project level database when needed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>Prepare mid-term and end of</w:t>
            </w:r>
            <w:r w:rsidR="00495A9D" w:rsidRPr="00C7300E">
              <w:t xml:space="preserve"> project evaluations as per </w:t>
            </w:r>
            <w:r w:rsidRPr="00C7300E">
              <w:t>donor requirements.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</w:pPr>
            <w:r w:rsidRPr="00C7300E">
              <w:t>Support the recruitment of specialist consultants for project evaluations and thematic assessments, and support the publication and dissemination of the evaluations and field studies.</w:t>
            </w:r>
          </w:p>
          <w:p w:rsidR="00DC7AAB" w:rsidRPr="00DC7AAB" w:rsidRDefault="00DC7AAB" w:rsidP="00DC7AA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757575"/>
                <w:sz w:val="21"/>
                <w:szCs w:val="21"/>
              </w:rPr>
            </w:pPr>
            <w:r w:rsidRPr="009457C0">
              <w:rPr>
                <w:b/>
                <w:shd w:val="clear" w:color="auto" w:fill="FFFFFF"/>
              </w:rPr>
              <w:t>Evaluation and Learning: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>Take lead in conducting/facilitating strategic project reviews and evaluations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 xml:space="preserve">Provide technical support for conducting mid-term as well as final project evaluations as per the requirement. This includes reviewing evaluation </w:t>
            </w:r>
            <w:proofErr w:type="spellStart"/>
            <w:r w:rsidRPr="00C7300E">
              <w:t>ToRs</w:t>
            </w:r>
            <w:proofErr w:type="spellEnd"/>
            <w:r w:rsidRPr="00C7300E">
              <w:t>, developing methodologies, sampling strategy in line with the TLMN evaluation standards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>Promote cross-thematic and cross-projects learning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>Identify needs of relevant staff/partners and provide capacity building training and on-site coaching to the partner organizations to effectively implement the monitoring systems and in documentation of results and impact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>Orient and support new staff and partners to MEAL requirements of their projects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>Together with programme staff facilitate periodic reviews and reflection workshops with partners for dialogue, learning and reflection from assessments, program progress monitoring, etc.</w:t>
            </w:r>
          </w:p>
          <w:p w:rsidR="00495A9D" w:rsidRPr="00C7300E" w:rsidRDefault="00DC7AAB" w:rsidP="00DC7AA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both"/>
            </w:pPr>
            <w:r w:rsidRPr="00C7300E">
              <w:t>Collect, document and share success stories an</w:t>
            </w:r>
            <w:r w:rsidR="00495A9D" w:rsidRPr="00C7300E">
              <w:t>d best practices promoting TLMN</w:t>
            </w:r>
            <w:r w:rsidRPr="00C7300E">
              <w:t xml:space="preserve"> shared learning platform</w:t>
            </w:r>
          </w:p>
          <w:p w:rsidR="00DC7AAB" w:rsidRPr="009457C0" w:rsidRDefault="00DC7AAB" w:rsidP="00DC7AAB">
            <w:pPr>
              <w:jc w:val="both"/>
              <w:rPr>
                <w:b/>
                <w:shd w:val="clear" w:color="auto" w:fill="FFFFFF"/>
              </w:rPr>
            </w:pPr>
            <w:r w:rsidRPr="009457C0">
              <w:rPr>
                <w:b/>
                <w:shd w:val="clear" w:color="auto" w:fill="FFFFFF"/>
              </w:rPr>
              <w:t>Coordination and Representation:</w:t>
            </w:r>
          </w:p>
          <w:p w:rsidR="00DC7AAB" w:rsidRPr="00C7300E" w:rsidRDefault="00495A9D" w:rsidP="00C7300E">
            <w:pPr>
              <w:pStyle w:val="ListParagraph"/>
              <w:numPr>
                <w:ilvl w:val="0"/>
                <w:numId w:val="21"/>
              </w:numPr>
              <w:jc w:val="both"/>
              <w:rPr>
                <w:shd w:val="clear" w:color="auto" w:fill="FFFFFF"/>
              </w:rPr>
            </w:pPr>
            <w:r w:rsidRPr="00C7300E">
              <w:rPr>
                <w:shd w:val="clear" w:color="auto" w:fill="FFFFFF"/>
              </w:rPr>
              <w:t xml:space="preserve">Liaise with project team </w:t>
            </w:r>
            <w:r w:rsidR="00DC7AAB" w:rsidRPr="00C7300E">
              <w:rPr>
                <w:shd w:val="clear" w:color="auto" w:fill="FFFFFF"/>
              </w:rPr>
              <w:t>and partners</w:t>
            </w:r>
            <w:r w:rsidRPr="00C7300E">
              <w:rPr>
                <w:shd w:val="clear" w:color="auto" w:fill="FFFFFF"/>
              </w:rPr>
              <w:t xml:space="preserve"> staff for</w:t>
            </w:r>
            <w:r w:rsidR="00DC7AAB" w:rsidRPr="00C7300E">
              <w:rPr>
                <w:shd w:val="clear" w:color="auto" w:fill="FFFFFF"/>
              </w:rPr>
              <w:t xml:space="preserve"> sharing, learning and updates on new developments on MEAL and related requirements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21"/>
              </w:numPr>
              <w:jc w:val="both"/>
              <w:rPr>
                <w:shd w:val="clear" w:color="auto" w:fill="FFFFFF"/>
              </w:rPr>
            </w:pPr>
            <w:r w:rsidRPr="00C7300E">
              <w:rPr>
                <w:shd w:val="clear" w:color="auto" w:fill="FFFFFF"/>
              </w:rPr>
              <w:t>Identify relevant technical assistance providers and pull technical assistance as needed for strengthening MEAL system at TLMN</w:t>
            </w:r>
            <w:r w:rsidR="00495A9D" w:rsidRPr="00C7300E">
              <w:rPr>
                <w:shd w:val="clear" w:color="auto" w:fill="FFFFFF"/>
              </w:rPr>
              <w:t>.</w:t>
            </w:r>
          </w:p>
          <w:p w:rsidR="00DC7AAB" w:rsidRPr="00C7300E" w:rsidRDefault="00DC7AAB" w:rsidP="00C7300E">
            <w:pPr>
              <w:pStyle w:val="ListParagraph"/>
              <w:numPr>
                <w:ilvl w:val="0"/>
                <w:numId w:val="21"/>
              </w:numPr>
              <w:jc w:val="both"/>
              <w:rPr>
                <w:shd w:val="clear" w:color="auto" w:fill="FFFFFF"/>
              </w:rPr>
            </w:pPr>
            <w:r w:rsidRPr="00C7300E">
              <w:rPr>
                <w:shd w:val="clear" w:color="auto" w:fill="FFFFFF"/>
              </w:rPr>
              <w:t>Represent TLMN participation in national, regional and global MEAL initiatives as needed</w:t>
            </w:r>
            <w:r w:rsidR="00495A9D" w:rsidRPr="00C7300E">
              <w:rPr>
                <w:shd w:val="clear" w:color="auto" w:fill="FFFFFF"/>
              </w:rPr>
              <w:t>.</w:t>
            </w:r>
          </w:p>
          <w:p w:rsidR="00DC7AAB" w:rsidRPr="009457C0" w:rsidRDefault="00DC7AAB" w:rsidP="00DC7AAB">
            <w:pPr>
              <w:jc w:val="both"/>
              <w:rPr>
                <w:b/>
              </w:rPr>
            </w:pPr>
            <w:r w:rsidRPr="009457C0">
              <w:rPr>
                <w:b/>
              </w:rPr>
              <w:t>Accountability:</w:t>
            </w:r>
          </w:p>
          <w:p w:rsidR="00DC7AAB" w:rsidRPr="009457C0" w:rsidRDefault="00DC7AAB" w:rsidP="00C7300E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9457C0">
              <w:t>Holds self-accountable for making decisions, managing resources efficiently, achieving and role modelling TLMN values</w:t>
            </w:r>
          </w:p>
          <w:p w:rsidR="00DC7AAB" w:rsidRPr="009457C0" w:rsidRDefault="00DC7AAB" w:rsidP="00C7300E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9457C0">
              <w:t>Holds the team and partners accountable to deliver on their responsibilities – giving them the freedom to deliver in the best way they see fit, providing the necessary development to improve performance and applying appropriate consequences when results are not achieved</w:t>
            </w:r>
          </w:p>
          <w:p w:rsidR="00C72432" w:rsidRPr="00426211" w:rsidRDefault="00C72432" w:rsidP="00426211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Any other job as assigned by the line manager. </w:t>
            </w:r>
          </w:p>
        </w:tc>
      </w:tr>
      <w:tr w:rsidR="00C72432" w:rsidRPr="002D4FD1" w:rsidTr="002D4FD1">
        <w:trPr>
          <w:trHeight w:val="1160"/>
        </w:trPr>
        <w:tc>
          <w:tcPr>
            <w:tcW w:w="2376" w:type="dxa"/>
            <w:shd w:val="clear" w:color="auto" w:fill="D9D9D9" w:themeFill="background1" w:themeFillShade="D9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72432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 xml:space="preserve">Notes applying to all jobs at TLMN 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6" w:rsidRDefault="009E764F">
            <w:pPr>
              <w:rPr>
                <w:sz w:val="20"/>
                <w:szCs w:val="20"/>
                <w:lang w:eastAsia="ja-JP"/>
              </w:rPr>
            </w:pPr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TLM Nepal has a zero-tolerance policy towards any abuse, neglect and exploitation to all people. The post holder should have signed and must comply with all TLMN </w:t>
            </w:r>
            <w:proofErr w:type="spellStart"/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>organisational</w:t>
            </w:r>
            <w:proofErr w:type="spellEnd"/>
            <w:r w:rsidRPr="00A517B8">
              <w:rPr>
                <w:rFonts w:asciiTheme="majorBidi" w:eastAsia="Calibri" w:hAnsiTheme="majorBidi" w:cstheme="majorBidi"/>
                <w:sz w:val="22"/>
                <w:szCs w:val="22"/>
                <w:lang w:val="en-US" w:eastAsia="en-US"/>
              </w:rPr>
              <w:t xml:space="preserve"> policies, including the Safeguarding Code of Conduct and the Safeguarding Children &amp; Vulnerable Adults Policy.</w:t>
            </w:r>
          </w:p>
        </w:tc>
      </w:tr>
      <w:tr w:rsidR="00C72432" w:rsidRPr="00C72432" w:rsidTr="00C7300E">
        <w:trPr>
          <w:trHeight w:val="5120"/>
        </w:trPr>
        <w:tc>
          <w:tcPr>
            <w:tcW w:w="2376" w:type="dxa"/>
            <w:shd w:val="clear" w:color="auto" w:fill="D9D9D9" w:themeFill="background1" w:themeFillShade="D9"/>
          </w:tcPr>
          <w:p w:rsidR="00C72432" w:rsidRPr="00C72432" w:rsidRDefault="00C72432" w:rsidP="00AF5E7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72432">
              <w:rPr>
                <w:rFonts w:eastAsia="Calibri"/>
                <w:sz w:val="22"/>
                <w:szCs w:val="22"/>
                <w:lang w:val="en-US" w:eastAsia="en-US"/>
              </w:rPr>
              <w:t xml:space="preserve">Person Specification </w:t>
            </w:r>
          </w:p>
        </w:tc>
        <w:tc>
          <w:tcPr>
            <w:tcW w:w="8779" w:type="dxa"/>
            <w:gridSpan w:val="3"/>
            <w:shd w:val="clear" w:color="auto" w:fill="auto"/>
          </w:tcPr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</w:pPr>
            <w:r>
              <w:t>Bachelor</w:t>
            </w:r>
            <w:r w:rsidRPr="00C7300E">
              <w:t xml:space="preserve"> degree in Public Health, Statistics or related Social Sciences</w:t>
            </w:r>
            <w:r>
              <w:t xml:space="preserve">, Master Preferred with 3 years of experience </w:t>
            </w:r>
            <w:r w:rsidRPr="00C7300E">
              <w:t>in leading, developing and managing M&amp;E systems for large scale, multi sectoral programmes.</w:t>
            </w:r>
          </w:p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sz w:val="24"/>
              </w:rPr>
            </w:pPr>
            <w:r w:rsidRPr="00C7300E">
              <w:t>Demonstrated proficiency in computer applications including use of Microsoft Office (Advance level Excel), working knowledge of SPSS or STATA is preferred</w:t>
            </w:r>
          </w:p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</w:pPr>
            <w:r w:rsidRPr="00C7300E">
              <w:t>High level of technical skills, knowledge and experiences on strategic planning, program design using various logical modules including log-frames, result framework etc.</w:t>
            </w:r>
          </w:p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</w:pPr>
            <w:r w:rsidRPr="00C7300E">
              <w:t>Have knowledge, experiences and conceptual understanding on accountability, especially to communities and beneficiaries</w:t>
            </w:r>
          </w:p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</w:pPr>
            <w:r w:rsidRPr="00C7300E">
              <w:t>Previous experience in leading teams and building M&amp;E capacity (developing training tools, training, coaching and mentoring) in DFID funded project is an advantage</w:t>
            </w:r>
          </w:p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</w:pPr>
            <w:r w:rsidRPr="00C7300E">
              <w:t>Demonstrated ability to work effectively in a multi-cultural setting with a wide variety of stakeholders.</w:t>
            </w:r>
          </w:p>
          <w:p w:rsidR="00C7300E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</w:pPr>
            <w:r w:rsidRPr="00C7300E">
              <w:t>Synthesize and analyze complex information and present in simplified terms for common understanding across the board-with excellent data presentation skills. Ability to present complex information in an understandable manner, and to use innovative forms of communication</w:t>
            </w:r>
          </w:p>
          <w:p w:rsidR="00C72432" w:rsidRPr="00C7300E" w:rsidRDefault="00C7300E" w:rsidP="00C7300E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sz w:val="24"/>
                <w:szCs w:val="24"/>
              </w:rPr>
            </w:pPr>
            <w:r w:rsidRPr="00C7300E">
              <w:t>Fluency in written and spoken Nepali and English languages</w:t>
            </w:r>
          </w:p>
        </w:tc>
      </w:tr>
    </w:tbl>
    <w:p w:rsidR="00ED7E3A" w:rsidRPr="00A517B8" w:rsidRDefault="00ED7E3A" w:rsidP="00ED7E3A">
      <w:pPr>
        <w:ind w:right="180"/>
        <w:rPr>
          <w:rFonts w:asciiTheme="majorBidi" w:eastAsia="Calibri" w:hAnsiTheme="majorBidi" w:cstheme="majorBidi"/>
          <w:sz w:val="22"/>
          <w:szCs w:val="22"/>
          <w:lang w:val="en-US" w:eastAsia="en-US"/>
        </w:rPr>
      </w:pPr>
    </w:p>
    <w:p w:rsidR="004A1208" w:rsidRPr="00FE22E2" w:rsidRDefault="004A1208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:rsidR="00FE22E2" w:rsidRPr="00FE22E2" w:rsidRDefault="00FE22E2" w:rsidP="00FE22E2">
      <w:pPr>
        <w:rPr>
          <w:vanish/>
        </w:rPr>
      </w:pPr>
    </w:p>
    <w:p w:rsidR="00ED7E3A" w:rsidRPr="00FE22E2" w:rsidRDefault="00ED7E3A" w:rsidP="00ED7E3A">
      <w:pPr>
        <w:ind w:right="180"/>
        <w:rPr>
          <w:rFonts w:ascii="Calibri" w:hAnsi="Calibri" w:cs="Calibri"/>
          <w:sz w:val="22"/>
          <w:szCs w:val="22"/>
        </w:rPr>
      </w:pPr>
    </w:p>
    <w:sectPr w:rsidR="00ED7E3A" w:rsidRPr="00FE22E2" w:rsidSect="004A1208">
      <w:footerReference w:type="default" r:id="rId7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9D" w:rsidRDefault="00F83F9D" w:rsidP="00434BCA">
      <w:r>
        <w:separator/>
      </w:r>
    </w:p>
  </w:endnote>
  <w:endnote w:type="continuationSeparator" w:id="0">
    <w:p w:rsidR="00F83F9D" w:rsidRDefault="00F83F9D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E2" w:rsidRPr="00FE22E2" w:rsidRDefault="00FE22E2">
    <w:pPr>
      <w:pStyle w:val="Footer"/>
      <w:jc w:val="right"/>
      <w:rPr>
        <w:rFonts w:ascii="Calibri" w:hAnsi="Calibri" w:cs="Calibri"/>
        <w:sz w:val="20"/>
        <w:szCs w:val="20"/>
      </w:rPr>
    </w:pPr>
    <w:r w:rsidRPr="00FE22E2">
      <w:rPr>
        <w:rFonts w:ascii="Calibri" w:hAnsi="Calibri" w:cs="Calibri"/>
        <w:sz w:val="20"/>
        <w:szCs w:val="20"/>
      </w:rPr>
      <w:t xml:space="preserve">Page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FD232E">
      <w:rPr>
        <w:rFonts w:ascii="Calibri" w:hAnsi="Calibri" w:cs="Calibri"/>
        <w:b/>
        <w:bCs/>
        <w:noProof/>
        <w:sz w:val="20"/>
        <w:szCs w:val="20"/>
      </w:rPr>
      <w:t>3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  <w:r w:rsidRPr="00FE22E2">
      <w:rPr>
        <w:rFonts w:ascii="Calibri" w:hAnsi="Calibri" w:cs="Calibri"/>
        <w:sz w:val="20"/>
        <w:szCs w:val="20"/>
      </w:rPr>
      <w:t xml:space="preserve"> of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FD232E">
      <w:rPr>
        <w:rFonts w:ascii="Calibri" w:hAnsi="Calibri" w:cs="Calibri"/>
        <w:b/>
        <w:bCs/>
        <w:noProof/>
        <w:sz w:val="20"/>
        <w:szCs w:val="20"/>
      </w:rPr>
      <w:t>3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</w:p>
  <w:p w:rsidR="00FE22E2" w:rsidRDefault="00F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9D" w:rsidRDefault="00F83F9D" w:rsidP="00434BCA">
      <w:r>
        <w:separator/>
      </w:r>
    </w:p>
  </w:footnote>
  <w:footnote w:type="continuationSeparator" w:id="0">
    <w:p w:rsidR="00F83F9D" w:rsidRDefault="00F83F9D" w:rsidP="0043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B85"/>
    <w:multiLevelType w:val="hybridMultilevel"/>
    <w:tmpl w:val="D19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4A6"/>
    <w:multiLevelType w:val="hybridMultilevel"/>
    <w:tmpl w:val="FF8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24D"/>
    <w:multiLevelType w:val="hybridMultilevel"/>
    <w:tmpl w:val="EE4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6A3"/>
    <w:multiLevelType w:val="hybridMultilevel"/>
    <w:tmpl w:val="AA24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07EC"/>
    <w:multiLevelType w:val="multilevel"/>
    <w:tmpl w:val="3BA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F7D5A"/>
    <w:multiLevelType w:val="multilevel"/>
    <w:tmpl w:val="6E7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C0B34"/>
    <w:multiLevelType w:val="hybridMultilevel"/>
    <w:tmpl w:val="10CA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69BD"/>
    <w:multiLevelType w:val="hybridMultilevel"/>
    <w:tmpl w:val="BE7E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765"/>
    <w:multiLevelType w:val="hybridMultilevel"/>
    <w:tmpl w:val="FE3C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4A01"/>
    <w:multiLevelType w:val="hybridMultilevel"/>
    <w:tmpl w:val="D80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720D"/>
    <w:multiLevelType w:val="hybridMultilevel"/>
    <w:tmpl w:val="344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37BDB"/>
    <w:multiLevelType w:val="hybridMultilevel"/>
    <w:tmpl w:val="1156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3E8A"/>
    <w:multiLevelType w:val="multilevel"/>
    <w:tmpl w:val="00D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505FB4"/>
    <w:multiLevelType w:val="hybridMultilevel"/>
    <w:tmpl w:val="A5B8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175"/>
    <w:multiLevelType w:val="multilevel"/>
    <w:tmpl w:val="698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03E31"/>
    <w:multiLevelType w:val="hybridMultilevel"/>
    <w:tmpl w:val="49C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B17FA"/>
    <w:multiLevelType w:val="hybridMultilevel"/>
    <w:tmpl w:val="18BC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1DF"/>
    <w:multiLevelType w:val="hybridMultilevel"/>
    <w:tmpl w:val="E8E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26A4F"/>
    <w:multiLevelType w:val="hybridMultilevel"/>
    <w:tmpl w:val="3DB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91622"/>
    <w:multiLevelType w:val="multilevel"/>
    <w:tmpl w:val="A74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D4FD7"/>
    <w:multiLevelType w:val="multilevel"/>
    <w:tmpl w:val="60E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7"/>
  </w:num>
  <w:num w:numId="5">
    <w:abstractNumId w:val="20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6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A"/>
    <w:rsid w:val="000505C1"/>
    <w:rsid w:val="00053AB2"/>
    <w:rsid w:val="000811CD"/>
    <w:rsid w:val="000A5787"/>
    <w:rsid w:val="000A694F"/>
    <w:rsid w:val="000E72F0"/>
    <w:rsid w:val="00103F47"/>
    <w:rsid w:val="00111170"/>
    <w:rsid w:val="00124FF0"/>
    <w:rsid w:val="00140779"/>
    <w:rsid w:val="00195DED"/>
    <w:rsid w:val="001A253B"/>
    <w:rsid w:val="001B78EB"/>
    <w:rsid w:val="001F57A5"/>
    <w:rsid w:val="00204553"/>
    <w:rsid w:val="00206B30"/>
    <w:rsid w:val="00227107"/>
    <w:rsid w:val="00236F04"/>
    <w:rsid w:val="00245581"/>
    <w:rsid w:val="00260F43"/>
    <w:rsid w:val="002611FC"/>
    <w:rsid w:val="002974D3"/>
    <w:rsid w:val="002C46BB"/>
    <w:rsid w:val="002D1F45"/>
    <w:rsid w:val="002D21CF"/>
    <w:rsid w:val="002D4FD1"/>
    <w:rsid w:val="002D7CBC"/>
    <w:rsid w:val="00326009"/>
    <w:rsid w:val="00333A8F"/>
    <w:rsid w:val="00357E9D"/>
    <w:rsid w:val="003E7F56"/>
    <w:rsid w:val="00415855"/>
    <w:rsid w:val="00417C07"/>
    <w:rsid w:val="00417E05"/>
    <w:rsid w:val="00426211"/>
    <w:rsid w:val="00434BCA"/>
    <w:rsid w:val="00450E7C"/>
    <w:rsid w:val="00483206"/>
    <w:rsid w:val="00494DCA"/>
    <w:rsid w:val="00495A9D"/>
    <w:rsid w:val="004A1208"/>
    <w:rsid w:val="004D7EA5"/>
    <w:rsid w:val="004E49AF"/>
    <w:rsid w:val="00503E03"/>
    <w:rsid w:val="0051562F"/>
    <w:rsid w:val="00530260"/>
    <w:rsid w:val="005D0486"/>
    <w:rsid w:val="005E3F63"/>
    <w:rsid w:val="005F24DA"/>
    <w:rsid w:val="006042D0"/>
    <w:rsid w:val="00623A00"/>
    <w:rsid w:val="0066160C"/>
    <w:rsid w:val="0068585D"/>
    <w:rsid w:val="007B4906"/>
    <w:rsid w:val="007D7726"/>
    <w:rsid w:val="007E2A36"/>
    <w:rsid w:val="00811689"/>
    <w:rsid w:val="008516D1"/>
    <w:rsid w:val="00875F5A"/>
    <w:rsid w:val="008C7944"/>
    <w:rsid w:val="008E51C9"/>
    <w:rsid w:val="008F05A7"/>
    <w:rsid w:val="00925684"/>
    <w:rsid w:val="009279F9"/>
    <w:rsid w:val="009411EE"/>
    <w:rsid w:val="00982422"/>
    <w:rsid w:val="009E764F"/>
    <w:rsid w:val="00A35BA2"/>
    <w:rsid w:val="00A40A3C"/>
    <w:rsid w:val="00A517B8"/>
    <w:rsid w:val="00A652B7"/>
    <w:rsid w:val="00A73FED"/>
    <w:rsid w:val="00AA78C4"/>
    <w:rsid w:val="00AB715C"/>
    <w:rsid w:val="00AD525C"/>
    <w:rsid w:val="00AD6E11"/>
    <w:rsid w:val="00AE2234"/>
    <w:rsid w:val="00B02131"/>
    <w:rsid w:val="00B45C4F"/>
    <w:rsid w:val="00B6401F"/>
    <w:rsid w:val="00BA2690"/>
    <w:rsid w:val="00BE75CA"/>
    <w:rsid w:val="00C27E2C"/>
    <w:rsid w:val="00C36268"/>
    <w:rsid w:val="00C6013D"/>
    <w:rsid w:val="00C72432"/>
    <w:rsid w:val="00C7300E"/>
    <w:rsid w:val="00C95F64"/>
    <w:rsid w:val="00CA54EE"/>
    <w:rsid w:val="00CA7E00"/>
    <w:rsid w:val="00CB38F6"/>
    <w:rsid w:val="00CB711D"/>
    <w:rsid w:val="00CE424E"/>
    <w:rsid w:val="00CF25CF"/>
    <w:rsid w:val="00D1135F"/>
    <w:rsid w:val="00D17810"/>
    <w:rsid w:val="00DC2CC6"/>
    <w:rsid w:val="00DC551E"/>
    <w:rsid w:val="00DC7AAB"/>
    <w:rsid w:val="00DF384E"/>
    <w:rsid w:val="00E10F24"/>
    <w:rsid w:val="00E13AF4"/>
    <w:rsid w:val="00E362D6"/>
    <w:rsid w:val="00E46E5B"/>
    <w:rsid w:val="00EB6298"/>
    <w:rsid w:val="00ED6334"/>
    <w:rsid w:val="00ED7E3A"/>
    <w:rsid w:val="00F10301"/>
    <w:rsid w:val="00F16D4C"/>
    <w:rsid w:val="00F34648"/>
    <w:rsid w:val="00F62C40"/>
    <w:rsid w:val="00F83F9D"/>
    <w:rsid w:val="00FB55A9"/>
    <w:rsid w:val="00FB7EFB"/>
    <w:rsid w:val="00FD232E"/>
    <w:rsid w:val="00FE22E2"/>
    <w:rsid w:val="00FE2695"/>
    <w:rsid w:val="00FF6404"/>
    <w:rsid w:val="1BE0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88090"/>
  <w15:chartTrackingRefBased/>
  <w15:docId w15:val="{43B10AF0-371E-47A2-9277-A67D6CB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3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3AF4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E13AF4"/>
    <w:rPr>
      <w:rFonts w:ascii="Cambria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E1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A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B715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7810"/>
    <w:rPr>
      <w:rFonts w:ascii="Calibri" w:eastAsia="Calibri" w:hAnsi="Calibri" w:cs="Mangal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426211"/>
  </w:style>
  <w:style w:type="character" w:styleId="Strong">
    <w:name w:val="Strong"/>
    <w:basedOn w:val="DefaultParagraphFont"/>
    <w:uiPriority w:val="22"/>
    <w:qFormat/>
    <w:rsid w:val="00DC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subject/>
  <dc:creator>dwebb</dc:creator>
  <cp:keywords/>
  <cp:lastModifiedBy>Dell</cp:lastModifiedBy>
  <cp:revision>3</cp:revision>
  <dcterms:created xsi:type="dcterms:W3CDTF">2022-10-13T05:18:00Z</dcterms:created>
  <dcterms:modified xsi:type="dcterms:W3CDTF">2022-10-13T05:31:00Z</dcterms:modified>
</cp:coreProperties>
</file>