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026" w:tblpY="-2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2268"/>
        <w:gridCol w:w="3534"/>
      </w:tblGrid>
      <w:tr w:rsidR="004A1208" w:rsidRPr="00FE22E2" w:rsidTr="00A517B8"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A652B7" w:rsidRDefault="004A1208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 xml:space="preserve">The Leprosy Mission </w:t>
            </w:r>
            <w:r w:rsidR="00BA2690"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 xml:space="preserve">Nepal </w:t>
            </w:r>
          </w:p>
        </w:tc>
      </w:tr>
      <w:tr w:rsidR="004A1208" w:rsidRPr="00FE22E2" w:rsidTr="00A517B8"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52B7"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>Job Description</w:t>
            </w:r>
          </w:p>
        </w:tc>
      </w:tr>
      <w:tr w:rsidR="004A1208" w:rsidRPr="00FE22E2" w:rsidTr="00A517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Job title</w:t>
            </w:r>
          </w:p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CA54EE" w:rsidRDefault="007777E7" w:rsidP="00C36735">
            <w:pPr>
              <w:pBdr>
                <w:bottom w:val="single" w:sz="6" w:space="0" w:color="EFEFEF"/>
              </w:pBd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="00D97BA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edical Lab</w:t>
            </w:r>
            <w:r w:rsidR="00C3673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Technologist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517B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CA54EE" w:rsidRDefault="007777E7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Ananbadan Hospital /Lele</w:t>
            </w:r>
          </w:p>
        </w:tc>
      </w:tr>
      <w:tr w:rsidR="004A1208" w:rsidRPr="00FE22E2" w:rsidTr="00A517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8C7944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Job Family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CA54EE" w:rsidRDefault="00B30171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Allied Health 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517B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Department / Team / Project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CA54EE" w:rsidRDefault="007777E7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MRL</w:t>
            </w:r>
          </w:p>
        </w:tc>
      </w:tr>
      <w:tr w:rsidR="004A1208" w:rsidRPr="00FE22E2" w:rsidTr="00A517B8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Reports to</w:t>
            </w:r>
          </w:p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FE22E2" w:rsidRDefault="00B30171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Lab Manager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Responsible for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A1208" w:rsidRPr="00FE22E2" w:rsidTr="00A517B8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Working hours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FE22E2" w:rsidRDefault="00B30171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8:30 am – 4:00 pm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1BE0C45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Date of JD review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FE22E2" w:rsidRDefault="00B30171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  <w:r w:rsidRPr="00B3017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August 2021 </w:t>
            </w:r>
          </w:p>
        </w:tc>
      </w:tr>
      <w:tr w:rsidR="004A1208" w:rsidTr="00A517B8">
        <w:trPr>
          <w:trHeight w:val="4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Default="004A1208" w:rsidP="00AF5E7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Role Risk Assessment Level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Default="004A1208" w:rsidP="00AF5E7A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Default="004A1208" w:rsidP="00AF5E7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Date of RRA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Default="004A1208" w:rsidP="00AF5E7A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A1208" w:rsidRPr="00FE22E2" w:rsidTr="00A517B8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7B8" w:rsidRPr="00FE22E2" w:rsidRDefault="004A1208" w:rsidP="00A517B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Signed by post holder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Signed by Line Manager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A1208" w:rsidRPr="00FE22E2" w:rsidTr="001E7FAF">
        <w:trPr>
          <w:trHeight w:val="9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Overall purpose of job</w:t>
            </w:r>
          </w:p>
          <w:p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F" w:rsidRPr="001E7FAF" w:rsidRDefault="001E7FAF" w:rsidP="001E7FAF">
            <w:pPr>
              <w:rPr>
                <w:color w:val="333333"/>
                <w:shd w:val="clear" w:color="auto" w:fill="FFFFFF"/>
              </w:rPr>
            </w:pPr>
            <w:r w:rsidRPr="001E7FAF">
              <w:rPr>
                <w:color w:val="333333"/>
                <w:shd w:val="clear" w:color="auto" w:fill="FFFFFF"/>
              </w:rPr>
              <w:t>Under general supervision, performs routine tests in medical laboratory to provide data for use in diagnosis and treatment of disease, ensuring validity and accuracy of test results.</w:t>
            </w:r>
          </w:p>
        </w:tc>
      </w:tr>
      <w:tr w:rsidR="004A1208" w:rsidRPr="00A517B8" w:rsidTr="00A517B8">
        <w:trPr>
          <w:trHeight w:val="2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 xml:space="preserve">Key tasks and responsibilities </w:t>
            </w:r>
          </w:p>
          <w:p w:rsidR="004A1208" w:rsidRPr="00A517B8" w:rsidRDefault="004A1208" w:rsidP="00AF5E7A">
            <w:pPr>
              <w:spacing w:line="276" w:lineRule="auto"/>
              <w:ind w:right="18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AF" w:rsidRPr="001E7FAF" w:rsidRDefault="00396050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Collects, processes,</w:t>
            </w:r>
            <w:r w:rsidR="00791C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collect nasal/</w:t>
            </w:r>
            <w:r w:rsidR="007E6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oro</w:t>
            </w:r>
            <w:r w:rsidR="007E64E5" w:rsidRPr="00396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pharyngeal</w:t>
            </w:r>
            <w:r w:rsidR="007E6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handle</w:t>
            </w:r>
            <w:r w:rsidR="001E7FAF"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blood and/or other biological specimens according to established procedures; instructs patients in the proper collection of samples.</w:t>
            </w:r>
          </w:p>
          <w:p w:rsidR="001E7FAF" w:rsidRPr="001E7FAF" w:rsidRDefault="001E7FAF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Performs a variety of clinical laboratory tests in the areas of hematology, microbiology, immunology, clinical </w:t>
            </w:r>
            <w:r w:rsidR="00C071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bio</w:t>
            </w:r>
            <w:r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chemistry, </w:t>
            </w:r>
            <w:r w:rsidR="00396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swab sample, </w:t>
            </w:r>
            <w:r w:rsidR="00C071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parasitology </w:t>
            </w:r>
            <w:r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 urinalysis, as assigned; conducts quantitative and qualitative chemical analyses of body fluids such as blood, urine, and spinal fluid; performs blood counts using microscope.</w:t>
            </w:r>
          </w:p>
          <w:p w:rsidR="001E7FAF" w:rsidRPr="001E7FAF" w:rsidRDefault="001E7FAF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Conducts blood tests for transfusion purposes; may draw blood from patient's finger, ear lobe, or vein observing principles of asepsis to obtain blood samples.</w:t>
            </w:r>
          </w:p>
          <w:p w:rsidR="001E7FAF" w:rsidRPr="001E7FAF" w:rsidRDefault="001E7FAF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Develops and maintains cell/tissue cultures for testing purposes, as appropriate; isolates and identifies specimens, using advanced laboratory techniques.</w:t>
            </w:r>
          </w:p>
          <w:p w:rsidR="001E7FAF" w:rsidRPr="001E7FAF" w:rsidRDefault="001E7FAF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Performs quality control on test results, ensuring validity and accuracy.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Perform slit skin smear in absence of the lab technician.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Maintain and record quality control for tuberculosis, biochemistry and other quality control assurance measure in the clinical lab.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 xml:space="preserve">Assist in lab activities during camps and clinics 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Protects patients and employees by adhering to infection-control and hazardous waste policies and protocols; following identification procedures.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Conserves laboratory resources by using equipment and supplies as needed to accomplish job results.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Provides medical technology information by answering questions and requests.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Prepares reports of technological findings by collecting, analyzing, and summarizing information.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Maintains professional and technical knowledge by attending </w:t>
            </w:r>
            <w:r w:rsidR="00C07120">
              <w:rPr>
                <w:rFonts w:ascii="Times New Roman" w:hAnsi="Times New Roman" w:cs="Times New Roman"/>
                <w:sz w:val="24"/>
                <w:szCs w:val="24"/>
              </w:rPr>
              <w:t>continuation medical education (CME),</w:t>
            </w: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 xml:space="preserve"> workshops; reviewing professional publications; establishing personal networks; participating in professional societies.</w:t>
            </w:r>
          </w:p>
          <w:p w:rsidR="00EA5C5C" w:rsidRPr="001E7FAF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Maintains inter- and intradepartmental work flow by fostering a spirit of cooperation.</w:t>
            </w:r>
          </w:p>
          <w:p w:rsidR="00EA5C5C" w:rsidRDefault="00EA5C5C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Maintains safe and clean working environment by complying with pro</w:t>
            </w:r>
            <w:r w:rsidR="001E7FAF">
              <w:rPr>
                <w:rFonts w:ascii="Times New Roman" w:hAnsi="Times New Roman" w:cs="Times New Roman"/>
                <w:sz w:val="24"/>
                <w:szCs w:val="24"/>
              </w:rPr>
              <w:t>cedures, rules, and regulations</w:t>
            </w:r>
          </w:p>
          <w:p w:rsidR="00C07120" w:rsidRPr="001E7FAF" w:rsidRDefault="00C07120" w:rsidP="00F23B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3960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1CCD">
              <w:rPr>
                <w:rFonts w:ascii="Times New Roman" w:hAnsi="Times New Roman" w:cs="Times New Roman"/>
                <w:sz w:val="24"/>
                <w:szCs w:val="24"/>
              </w:rPr>
              <w:t xml:space="preserve">uring day-off and night duty </w:t>
            </w:r>
            <w:r w:rsidR="00396050">
              <w:rPr>
                <w:rFonts w:ascii="Times New Roman" w:hAnsi="Times New Roman" w:cs="Times New Roman"/>
                <w:sz w:val="24"/>
                <w:szCs w:val="24"/>
              </w:rPr>
              <w:t>when necessary</w:t>
            </w:r>
          </w:p>
          <w:p w:rsidR="00357E9D" w:rsidRPr="00A517B8" w:rsidRDefault="002611FC" w:rsidP="00357E9D">
            <w:pP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A</w:t>
            </w:r>
            <w:r w:rsidR="00357E9D" w:rsidRPr="00A517B8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>ny</w:t>
            </w:r>
            <w:r w:rsidRPr="00A517B8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 xml:space="preserve"> other job as assigned and agreed with the reporting manager.</w:t>
            </w:r>
          </w:p>
        </w:tc>
      </w:tr>
      <w:tr w:rsidR="004A1208" w:rsidRPr="00A517B8" w:rsidTr="00A517B8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lastRenderedPageBreak/>
              <w:t>Any special working conditions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F0" w:rsidRPr="00A517B8" w:rsidRDefault="007777E7" w:rsidP="00333A8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Registered with NHPC </w:t>
            </w:r>
          </w:p>
        </w:tc>
      </w:tr>
      <w:tr w:rsidR="004A1208" w:rsidRPr="00A517B8" w:rsidTr="00A517B8">
        <w:trPr>
          <w:trHeight w:val="11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Notes applying to all jobs at TLM</w:t>
            </w:r>
            <w:r w:rsidR="00BA2690"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N 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91"/>
            </w:tblGrid>
            <w:tr w:rsidR="004A1208" w:rsidRPr="00A517B8" w:rsidTr="00D1135F">
              <w:trPr>
                <w:trHeight w:val="585"/>
              </w:trPr>
              <w:tc>
                <w:tcPr>
                  <w:tcW w:w="7591" w:type="dxa"/>
                </w:tcPr>
                <w:p w:rsidR="004A1208" w:rsidRPr="00A517B8" w:rsidRDefault="00D1135F" w:rsidP="00B30171">
                  <w:pPr>
                    <w:pStyle w:val="Default"/>
                    <w:framePr w:hSpace="180" w:wrap="around" w:vAnchor="text" w:hAnchor="margin" w:x="-1026" w:y="-26"/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</w:pPr>
                  <w:r w:rsidRPr="00A517B8"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  <w:t xml:space="preserve">TLM Nepal has a zero-tolerance policy towards any abuse, neglect and exploitation to all people. The post holder should have signed and must comply with all TLMN </w:t>
                  </w:r>
                  <w:r w:rsidR="00C36735" w:rsidRPr="00A517B8"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  <w:t>organizational</w:t>
                  </w:r>
                  <w:r w:rsidRPr="00A517B8"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  <w:t xml:space="preserve"> policies, including the Safeguarding Code of Conduct and the Safeguarding Children &amp; Vulnerable Adults Policy.</w:t>
                  </w:r>
                </w:p>
              </w:tc>
            </w:tr>
          </w:tbl>
          <w:p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</w:p>
        </w:tc>
      </w:tr>
      <w:tr w:rsidR="00C95F64" w:rsidRPr="00A517B8" w:rsidTr="0002743F">
        <w:trPr>
          <w:trHeight w:val="3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F64" w:rsidRPr="00A517B8" w:rsidRDefault="00C95F64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Person Specification 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7E7" w:rsidRPr="007777E7" w:rsidRDefault="007777E7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7777E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Bachelor’s degree in medical labo</w:t>
            </w:r>
            <w:r w:rsidR="008E432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ratory technology</w:t>
            </w:r>
            <w:r w:rsidR="00C07120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(BSc.MLT</w:t>
            </w:r>
            <w:bookmarkStart w:id="0" w:name="_GoBack"/>
            <w:bookmarkEnd w:id="0"/>
            <w:r w:rsidR="00C07120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/BMLT)</w:t>
            </w:r>
            <w:r w:rsidR="008E432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with minimum two</w:t>
            </w:r>
            <w:r w:rsidRPr="007777E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years of relevant experience in laboratory diagnosis</w:t>
            </w:r>
            <w:r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.</w:t>
            </w:r>
            <w:r w:rsidRPr="007777E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   </w:t>
            </w:r>
          </w:p>
          <w:p w:rsidR="007777E7" w:rsidRPr="007777E7" w:rsidRDefault="007777E7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Experience in the field of leprosy and</w:t>
            </w:r>
            <w:r w:rsidRPr="007777E7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related services preferred</w:t>
            </w:r>
          </w:p>
          <w:p w:rsidR="001E7FAF" w:rsidRP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Ability to maintain quality, safety, and/or infection control standards.</w:t>
            </w:r>
          </w:p>
          <w:p w:rsidR="001E7FAF" w:rsidRP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Ability to prepare and process laboratory samples using established protocols.</w:t>
            </w:r>
          </w:p>
          <w:p w:rsidR="001E7FAF" w:rsidRP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Ability to monitor and/or maintain quality control standards.</w:t>
            </w:r>
          </w:p>
          <w:p w:rsidR="001E7FAF" w:rsidRP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Records maintenance skills.</w:t>
            </w:r>
          </w:p>
          <w:p w:rsidR="001E7FAF" w:rsidRP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Ability to perform a range of clinical laboratory tests and chemical analyses on biological samples.</w:t>
            </w:r>
          </w:p>
          <w:p w:rsidR="001E7FAF" w:rsidRP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Knowledge of related accreditation and certification requirements.</w:t>
            </w:r>
          </w:p>
          <w:p w:rsidR="001E7FAF" w:rsidRDefault="001E7FAF" w:rsidP="00F23BA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1E7FAF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Knowledge of laboratory and experimental protocols and procedure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s.</w:t>
            </w:r>
          </w:p>
          <w:p w:rsidR="00C95F64" w:rsidRPr="007777E7" w:rsidRDefault="00C95F64" w:rsidP="001E7FAF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Theme="majorBidi" w:hAnsiTheme="majorBidi" w:cstheme="majorBidi"/>
              </w:rPr>
            </w:pPr>
          </w:p>
        </w:tc>
      </w:tr>
    </w:tbl>
    <w:p w:rsidR="00ED7E3A" w:rsidRPr="00A517B8" w:rsidRDefault="00ED7E3A" w:rsidP="00ED7E3A">
      <w:pPr>
        <w:ind w:right="180"/>
        <w:rPr>
          <w:rFonts w:asciiTheme="majorBidi" w:eastAsia="Calibri" w:hAnsiTheme="majorBidi" w:cstheme="majorBidi"/>
          <w:sz w:val="22"/>
          <w:szCs w:val="22"/>
          <w:lang w:val="en-US" w:eastAsia="en-US"/>
        </w:rPr>
      </w:pPr>
    </w:p>
    <w:p w:rsidR="004A1208" w:rsidRPr="00FE22E2" w:rsidRDefault="004A1208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:rsidR="00FE22E2" w:rsidRPr="00FE22E2" w:rsidRDefault="00FE22E2" w:rsidP="00FE22E2">
      <w:pPr>
        <w:rPr>
          <w:vanish/>
        </w:rPr>
      </w:pPr>
    </w:p>
    <w:p w:rsidR="00ED7E3A" w:rsidRPr="00FE22E2" w:rsidRDefault="00ED7E3A" w:rsidP="00ED7E3A">
      <w:pPr>
        <w:ind w:right="180"/>
        <w:rPr>
          <w:rFonts w:ascii="Calibri" w:hAnsi="Calibri" w:cs="Calibri"/>
          <w:sz w:val="22"/>
          <w:szCs w:val="22"/>
        </w:rPr>
      </w:pPr>
    </w:p>
    <w:sectPr w:rsidR="00ED7E3A" w:rsidRPr="00FE22E2" w:rsidSect="004A1208">
      <w:footerReference w:type="default" r:id="rId7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BE" w:rsidRDefault="009034BE" w:rsidP="00434BCA">
      <w:r>
        <w:separator/>
      </w:r>
    </w:p>
  </w:endnote>
  <w:endnote w:type="continuationSeparator" w:id="0">
    <w:p w:rsidR="009034BE" w:rsidRDefault="009034BE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E2" w:rsidRPr="00FE22E2" w:rsidRDefault="00FE22E2">
    <w:pPr>
      <w:pStyle w:val="Footer"/>
      <w:jc w:val="right"/>
      <w:rPr>
        <w:rFonts w:ascii="Calibri" w:hAnsi="Calibri" w:cs="Calibri"/>
        <w:sz w:val="20"/>
        <w:szCs w:val="20"/>
      </w:rPr>
    </w:pPr>
    <w:r w:rsidRPr="00FE22E2">
      <w:rPr>
        <w:rFonts w:ascii="Calibri" w:hAnsi="Calibri" w:cs="Calibri"/>
        <w:sz w:val="20"/>
        <w:szCs w:val="20"/>
      </w:rPr>
      <w:t xml:space="preserve">Page </w:t>
    </w:r>
    <w:r w:rsidR="001E66A3"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PAGE </w:instrText>
    </w:r>
    <w:r w:rsidR="001E66A3"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85463A">
      <w:rPr>
        <w:rFonts w:ascii="Calibri" w:hAnsi="Calibri" w:cs="Calibri"/>
        <w:b/>
        <w:bCs/>
        <w:noProof/>
        <w:sz w:val="20"/>
        <w:szCs w:val="20"/>
      </w:rPr>
      <w:t>2</w:t>
    </w:r>
    <w:r w:rsidR="001E66A3" w:rsidRPr="00FE22E2">
      <w:rPr>
        <w:rFonts w:ascii="Calibri" w:hAnsi="Calibri" w:cs="Calibri"/>
        <w:b/>
        <w:bCs/>
        <w:sz w:val="20"/>
        <w:szCs w:val="20"/>
      </w:rPr>
      <w:fldChar w:fldCharType="end"/>
    </w:r>
    <w:r w:rsidRPr="00FE22E2">
      <w:rPr>
        <w:rFonts w:ascii="Calibri" w:hAnsi="Calibri" w:cs="Calibri"/>
        <w:sz w:val="20"/>
        <w:szCs w:val="20"/>
      </w:rPr>
      <w:t xml:space="preserve"> of </w:t>
    </w:r>
    <w:r w:rsidR="001E66A3"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="001E66A3"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85463A">
      <w:rPr>
        <w:rFonts w:ascii="Calibri" w:hAnsi="Calibri" w:cs="Calibri"/>
        <w:b/>
        <w:bCs/>
        <w:noProof/>
        <w:sz w:val="20"/>
        <w:szCs w:val="20"/>
      </w:rPr>
      <w:t>2</w:t>
    </w:r>
    <w:r w:rsidR="001E66A3" w:rsidRPr="00FE22E2">
      <w:rPr>
        <w:rFonts w:ascii="Calibri" w:hAnsi="Calibri" w:cs="Calibri"/>
        <w:b/>
        <w:bCs/>
        <w:sz w:val="20"/>
        <w:szCs w:val="20"/>
      </w:rPr>
      <w:fldChar w:fldCharType="end"/>
    </w:r>
  </w:p>
  <w:p w:rsidR="00FE22E2" w:rsidRDefault="00F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BE" w:rsidRDefault="009034BE" w:rsidP="00434BCA">
      <w:r>
        <w:separator/>
      </w:r>
    </w:p>
  </w:footnote>
  <w:footnote w:type="continuationSeparator" w:id="0">
    <w:p w:rsidR="009034BE" w:rsidRDefault="009034BE" w:rsidP="0043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4FF"/>
    <w:multiLevelType w:val="hybridMultilevel"/>
    <w:tmpl w:val="5DA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41E"/>
    <w:multiLevelType w:val="multilevel"/>
    <w:tmpl w:val="E62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A"/>
    <w:rsid w:val="0002743F"/>
    <w:rsid w:val="000505C1"/>
    <w:rsid w:val="00053AB2"/>
    <w:rsid w:val="0006646C"/>
    <w:rsid w:val="000811CD"/>
    <w:rsid w:val="000A694F"/>
    <w:rsid w:val="000E72F0"/>
    <w:rsid w:val="000F692C"/>
    <w:rsid w:val="00111016"/>
    <w:rsid w:val="00111170"/>
    <w:rsid w:val="00124FF0"/>
    <w:rsid w:val="00184A9E"/>
    <w:rsid w:val="00195DED"/>
    <w:rsid w:val="001A253B"/>
    <w:rsid w:val="001B78EB"/>
    <w:rsid w:val="001E66A3"/>
    <w:rsid w:val="001E7FAF"/>
    <w:rsid w:val="001F57A5"/>
    <w:rsid w:val="00227107"/>
    <w:rsid w:val="00236F04"/>
    <w:rsid w:val="00245581"/>
    <w:rsid w:val="002611FC"/>
    <w:rsid w:val="002974D3"/>
    <w:rsid w:val="002A614A"/>
    <w:rsid w:val="002C46BB"/>
    <w:rsid w:val="002D21CF"/>
    <w:rsid w:val="00326009"/>
    <w:rsid w:val="00333A8F"/>
    <w:rsid w:val="00357E9D"/>
    <w:rsid w:val="00396050"/>
    <w:rsid w:val="003C06C0"/>
    <w:rsid w:val="00415855"/>
    <w:rsid w:val="00417C07"/>
    <w:rsid w:val="00417E05"/>
    <w:rsid w:val="00434BCA"/>
    <w:rsid w:val="00435D2D"/>
    <w:rsid w:val="00450E7C"/>
    <w:rsid w:val="00483206"/>
    <w:rsid w:val="004A1208"/>
    <w:rsid w:val="004D5841"/>
    <w:rsid w:val="004E49AF"/>
    <w:rsid w:val="00503E03"/>
    <w:rsid w:val="0051562F"/>
    <w:rsid w:val="005D0486"/>
    <w:rsid w:val="005E3F63"/>
    <w:rsid w:val="005E6B4C"/>
    <w:rsid w:val="005F12AE"/>
    <w:rsid w:val="006042D0"/>
    <w:rsid w:val="00623A00"/>
    <w:rsid w:val="0066160C"/>
    <w:rsid w:val="006B463E"/>
    <w:rsid w:val="007777E7"/>
    <w:rsid w:val="00791CCD"/>
    <w:rsid w:val="007B4906"/>
    <w:rsid w:val="007D7726"/>
    <w:rsid w:val="007E2A36"/>
    <w:rsid w:val="007E64E5"/>
    <w:rsid w:val="00811689"/>
    <w:rsid w:val="0081240D"/>
    <w:rsid w:val="0085463A"/>
    <w:rsid w:val="00875F5A"/>
    <w:rsid w:val="008C7944"/>
    <w:rsid w:val="008E4328"/>
    <w:rsid w:val="008E51C9"/>
    <w:rsid w:val="009034BE"/>
    <w:rsid w:val="00925684"/>
    <w:rsid w:val="009279F9"/>
    <w:rsid w:val="009411EE"/>
    <w:rsid w:val="00982422"/>
    <w:rsid w:val="00A40A3C"/>
    <w:rsid w:val="00A517B8"/>
    <w:rsid w:val="00A652B7"/>
    <w:rsid w:val="00A73FED"/>
    <w:rsid w:val="00AA78C4"/>
    <w:rsid w:val="00AB715C"/>
    <w:rsid w:val="00AD525C"/>
    <w:rsid w:val="00AD6E11"/>
    <w:rsid w:val="00B02131"/>
    <w:rsid w:val="00B30171"/>
    <w:rsid w:val="00B45C4F"/>
    <w:rsid w:val="00B6401F"/>
    <w:rsid w:val="00BA2690"/>
    <w:rsid w:val="00BE75CA"/>
    <w:rsid w:val="00C07120"/>
    <w:rsid w:val="00C175CF"/>
    <w:rsid w:val="00C36735"/>
    <w:rsid w:val="00C6013D"/>
    <w:rsid w:val="00C95F64"/>
    <w:rsid w:val="00CA54EE"/>
    <w:rsid w:val="00CA7E00"/>
    <w:rsid w:val="00CB38F6"/>
    <w:rsid w:val="00CB711D"/>
    <w:rsid w:val="00CD6091"/>
    <w:rsid w:val="00CF25CF"/>
    <w:rsid w:val="00D1135F"/>
    <w:rsid w:val="00D97BA8"/>
    <w:rsid w:val="00DC2CC6"/>
    <w:rsid w:val="00DF384E"/>
    <w:rsid w:val="00E13AF4"/>
    <w:rsid w:val="00E46E5B"/>
    <w:rsid w:val="00EA5C5C"/>
    <w:rsid w:val="00ED7E3A"/>
    <w:rsid w:val="00F10301"/>
    <w:rsid w:val="00F22B9A"/>
    <w:rsid w:val="00F23BAE"/>
    <w:rsid w:val="00F34648"/>
    <w:rsid w:val="00F62C40"/>
    <w:rsid w:val="00FB55A9"/>
    <w:rsid w:val="00FB7EFB"/>
    <w:rsid w:val="00FE22E2"/>
    <w:rsid w:val="1BE0C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46FDF"/>
  <w15:docId w15:val="{21026FC9-11D3-449E-A221-0B5A099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3A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77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3AF4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E13AF4"/>
    <w:rPr>
      <w:rFonts w:ascii="Cambria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E1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A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715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77E7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Geeta  Gyawali</cp:lastModifiedBy>
  <cp:revision>2</cp:revision>
  <dcterms:created xsi:type="dcterms:W3CDTF">2021-08-17T09:50:00Z</dcterms:created>
  <dcterms:modified xsi:type="dcterms:W3CDTF">2021-08-17T09:50:00Z</dcterms:modified>
</cp:coreProperties>
</file>