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268"/>
        <w:gridCol w:w="2693"/>
      </w:tblGrid>
      <w:tr w:rsidR="004A1208" w:rsidRPr="004F2F3C" w14:paraId="71C425E6" w14:textId="77777777" w:rsidTr="5D4131F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2BC71" w14:textId="35A76373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5D4131F1">
              <w:rPr>
                <w:b/>
                <w:bCs/>
                <w:color w:val="000000" w:themeColor="text1"/>
                <w:lang w:eastAsia="en-US"/>
              </w:rPr>
              <w:t xml:space="preserve">The Leprosy Mission </w:t>
            </w:r>
            <w:r w:rsidR="12DF92E0" w:rsidRPr="5D4131F1">
              <w:rPr>
                <w:b/>
                <w:bCs/>
                <w:color w:val="000000" w:themeColor="text1"/>
                <w:lang w:eastAsia="en-US"/>
              </w:rPr>
              <w:t xml:space="preserve">Nepal </w:t>
            </w:r>
          </w:p>
        </w:tc>
      </w:tr>
      <w:tr w:rsidR="004A1208" w:rsidRPr="004F2F3C" w14:paraId="4233A55E" w14:textId="77777777" w:rsidTr="5D4131F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EDA26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5D4131F1">
              <w:rPr>
                <w:b/>
                <w:bCs/>
                <w:color w:val="000000" w:themeColor="text1"/>
                <w:lang w:eastAsia="en-US"/>
              </w:rPr>
              <w:t>Job Description</w:t>
            </w:r>
          </w:p>
        </w:tc>
      </w:tr>
      <w:tr w:rsidR="004A1208" w:rsidRPr="004F2F3C" w14:paraId="696F4B2F" w14:textId="77777777" w:rsidTr="5D413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BDE84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5D4131F1">
              <w:rPr>
                <w:b/>
                <w:bCs/>
                <w:color w:val="000000" w:themeColor="text1"/>
                <w:lang w:eastAsia="en-US"/>
              </w:rPr>
              <w:t>Job title</w:t>
            </w:r>
          </w:p>
          <w:p w14:paraId="29743FDA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5620" w14:textId="406F32A5" w:rsidR="004A1208" w:rsidRPr="004F2F3C" w:rsidRDefault="0795D31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Research Technical Officer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EF1DA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0525" w14:textId="7E7850D4" w:rsidR="004A1208" w:rsidRPr="004F2F3C" w:rsidRDefault="7C2D8C37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Mycobacterial Research Laboratories</w:t>
            </w:r>
            <w:r w:rsidR="0795D318" w:rsidRPr="5D4131F1">
              <w:rPr>
                <w:color w:val="000000" w:themeColor="text1"/>
                <w:lang w:eastAsia="en-US"/>
              </w:rPr>
              <w:t xml:space="preserve"> (MRL)</w:t>
            </w:r>
            <w:r w:rsidRPr="5D4131F1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233D7F35" w:rsidRPr="5D4131F1">
              <w:rPr>
                <w:color w:val="000000" w:themeColor="text1"/>
                <w:lang w:eastAsia="en-US"/>
              </w:rPr>
              <w:t>Anandaban</w:t>
            </w:r>
            <w:proofErr w:type="spellEnd"/>
            <w:r w:rsidR="233D7F35" w:rsidRPr="5D4131F1">
              <w:rPr>
                <w:color w:val="000000" w:themeColor="text1"/>
                <w:lang w:eastAsia="en-US"/>
              </w:rPr>
              <w:t xml:space="preserve">  Hospital</w:t>
            </w:r>
            <w:r w:rsidR="67EBBE64" w:rsidRPr="5D4131F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A1208" w:rsidRPr="004F2F3C" w14:paraId="399100B5" w14:textId="77777777" w:rsidTr="5D4131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435BE" w14:textId="79A720E2" w:rsidR="004A1208" w:rsidRPr="004F2F3C" w:rsidRDefault="7AFF570F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5D4131F1">
              <w:rPr>
                <w:b/>
                <w:bCs/>
                <w:color w:val="000000" w:themeColor="text1"/>
                <w:lang w:eastAsia="en-US"/>
              </w:rPr>
              <w:t xml:space="preserve">Job Category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AE6" w14:textId="6A10BC45" w:rsidR="004A1208" w:rsidRPr="004F2F3C" w:rsidRDefault="364E86BA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 xml:space="preserve">Officer level – </w:t>
            </w:r>
            <w:r w:rsidR="6FF58E43" w:rsidRPr="5D4131F1">
              <w:rPr>
                <w:color w:val="000000" w:themeColor="text1"/>
                <w:lang w:eastAsia="en-US"/>
              </w:rPr>
              <w:t>Technical</w:t>
            </w:r>
            <w:r w:rsidRPr="5D4131F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4F393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Department / Team / Project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4F6D" w14:textId="5BE90055" w:rsidR="004A1208" w:rsidRPr="004F2F3C" w:rsidRDefault="67EBBE64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 xml:space="preserve">MRL </w:t>
            </w:r>
          </w:p>
        </w:tc>
      </w:tr>
      <w:tr w:rsidR="004A1208" w:rsidRPr="004F2F3C" w14:paraId="23E36396" w14:textId="77777777" w:rsidTr="5D4131F1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5001E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Reports to</w:t>
            </w:r>
          </w:p>
          <w:p w14:paraId="287222A4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9B5" w14:textId="10E8B58B" w:rsidR="004A1208" w:rsidRPr="004F2F3C" w:rsidRDefault="4F48C646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Research Director</w:t>
            </w:r>
            <w:r w:rsidR="2B6284CB" w:rsidRPr="5D4131F1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C1D35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5D4131F1">
              <w:rPr>
                <w:b/>
                <w:bCs/>
                <w:color w:val="000000" w:themeColor="text1"/>
                <w:lang w:eastAsia="en-US"/>
              </w:rPr>
              <w:t>Responsible for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6CE5" w14:textId="056041FD" w:rsidR="004A1208" w:rsidRPr="004F2F3C" w:rsidRDefault="50929EB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>N/A</w:t>
            </w:r>
          </w:p>
        </w:tc>
      </w:tr>
      <w:tr w:rsidR="004A1208" w:rsidRPr="004F2F3C" w14:paraId="239C31B7" w14:textId="77777777" w:rsidTr="5D4131F1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03586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 xml:space="preserve">Working hours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5330" w14:textId="4FB03844" w:rsidR="004A1208" w:rsidRPr="004F2F3C" w:rsidRDefault="00C1408A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8:30 am – 4:00 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E156D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Date of JD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141" w14:textId="59881EF5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1208" w:rsidRPr="004F2F3C" w14:paraId="493B26D6" w14:textId="77777777" w:rsidTr="5D4131F1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C10EC" w14:textId="7BF6FF28" w:rsidR="004A1208" w:rsidRPr="004F2F3C" w:rsidRDefault="4A120E91" w:rsidP="5D4131F1">
            <w:pPr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Role Risk Assessment Level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0699" w14:textId="0CFBED32" w:rsidR="004A1208" w:rsidRPr="004F2F3C" w:rsidRDefault="722A1E96" w:rsidP="5D4131F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5D4131F1">
              <w:rPr>
                <w:color w:val="000000" w:themeColor="text1"/>
                <w:lang w:eastAsia="en-US"/>
              </w:rPr>
              <w:t xml:space="preserve">Medium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405C1" w14:textId="51FBB237" w:rsidR="004A1208" w:rsidRPr="004F2F3C" w:rsidRDefault="4A120E91" w:rsidP="5D4131F1">
            <w:pPr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Date of RRA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5B7" w14:textId="5E4BC9BF" w:rsidR="004A1208" w:rsidRPr="004F2F3C" w:rsidRDefault="004A1208" w:rsidP="5D4131F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A1208" w:rsidRPr="004F2F3C" w14:paraId="7206416A" w14:textId="77777777" w:rsidTr="5D4131F1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DB2E9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Signed by post holder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8650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14:paraId="228E73AC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14:paraId="4DF84156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F4E64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Signed by Line Manager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D7A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1208" w:rsidRPr="004F2F3C" w14:paraId="17CB4A0D" w14:textId="77777777" w:rsidTr="5D4131F1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8660" w14:textId="77777777" w:rsidR="004A1208" w:rsidRPr="004F2F3C" w:rsidRDefault="4A120E91" w:rsidP="5D4131F1">
            <w:pPr>
              <w:spacing w:line="276" w:lineRule="auto"/>
              <w:ind w:right="180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Overall purpose of job</w:t>
            </w:r>
          </w:p>
          <w:p w14:paraId="63180F47" w14:textId="77777777" w:rsidR="004A1208" w:rsidRPr="004F2F3C" w:rsidRDefault="004A1208" w:rsidP="5D4131F1">
            <w:pPr>
              <w:spacing w:line="276" w:lineRule="auto"/>
              <w:ind w:right="18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85AD" w14:textId="6BE97884" w:rsidR="004A1208" w:rsidRPr="004F2F3C" w:rsidRDefault="06ABB03B" w:rsidP="5D4131F1">
            <w:r w:rsidRPr="5D4131F1">
              <w:t xml:space="preserve">To </w:t>
            </w:r>
            <w:r w:rsidR="35CA113A" w:rsidRPr="5D4131F1">
              <w:t>assist and coordinate across diverse administrative tasks</w:t>
            </w:r>
            <w:r w:rsidRPr="5D4131F1">
              <w:t xml:space="preserve"> </w:t>
            </w:r>
            <w:r w:rsidR="35CA113A" w:rsidRPr="5D4131F1">
              <w:t xml:space="preserve">relevant to biomedical research as well as clinical and research laboratory operations. </w:t>
            </w:r>
            <w:r w:rsidR="5C327C15" w:rsidRPr="5D4131F1">
              <w:t xml:space="preserve"> </w:t>
            </w:r>
          </w:p>
        </w:tc>
      </w:tr>
      <w:tr w:rsidR="004A1208" w:rsidRPr="004F2F3C" w14:paraId="3E5E643A" w14:textId="77777777" w:rsidTr="5D4131F1">
        <w:trPr>
          <w:trHeight w:val="14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483DA" w14:textId="77777777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 xml:space="preserve">Key tasks and responsibilities </w:t>
            </w:r>
          </w:p>
          <w:p w14:paraId="15A325B4" w14:textId="77777777" w:rsidR="004A1208" w:rsidRPr="004F2F3C" w:rsidRDefault="004A1208" w:rsidP="5D4131F1">
            <w:pPr>
              <w:spacing w:line="276" w:lineRule="auto"/>
              <w:ind w:right="180"/>
              <w:rPr>
                <w:b/>
                <w:bCs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855E" w14:textId="77777777" w:rsidR="00E80A64" w:rsidRDefault="20EBEF15" w:rsidP="5D4131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 of MRL practical matters, including but not limited to: drafting of reports; database development and management; communication and coordination of training, workshops and meetings; working with vendors for quotes, purchasing, shipping, receipt</w:t>
            </w:r>
            <w:r w:rsidR="09896FE2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maintenance; 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of stock and equipment</w:t>
            </w:r>
            <w:r w:rsidR="09896FE2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monitoring and evaluation; and development of proposals. </w:t>
            </w:r>
          </w:p>
          <w:p w14:paraId="71B0272D" w14:textId="77777777" w:rsidR="00E80A64" w:rsidRDefault="4295440E" w:rsidP="5D4131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Assist in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5E2B790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development,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5E2B790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and implementation of clinical and research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operating procedures (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SOPs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ensure safety and security of staff, patients and study participants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6770F1" w14:textId="77777777" w:rsidR="00E80A64" w:rsidRDefault="5C327C15" w:rsidP="5D4131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Contributes to ensure ethical management of patients accessing MRL services and human participants in clinical research projects</w:t>
            </w:r>
            <w:r w:rsidR="4295440E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DA05CB1" w14:textId="77777777" w:rsidR="00750263" w:rsidRDefault="5C327C15" w:rsidP="5D4131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to line manager, or if indicated by circumstances, the Human Resources </w:t>
            </w:r>
            <w:r w:rsidR="02A3A389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regarding any safeguarding issues.</w:t>
            </w:r>
            <w:r w:rsidR="20E80D56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131C4F" w14:textId="1DA6A8A4" w:rsidR="00BB0258" w:rsidRPr="004F2F3C" w:rsidRDefault="20E80D56" w:rsidP="5D4131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="5C327C15"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 to all MRL and national biohazard and waste management procedures. </w:t>
            </w:r>
          </w:p>
          <w:p w14:paraId="395CED7C" w14:textId="35CD775F" w:rsidR="00013509" w:rsidRPr="000222CC" w:rsidRDefault="27EE2427" w:rsidP="5D4131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</w:rPr>
              <w:t>Writes and edits technical reports, documents and other knowledge management products. Assists with publications, and presentations.</w:t>
            </w:r>
          </w:p>
          <w:p w14:paraId="34554DB9" w14:textId="77777777" w:rsidR="004F2F3C" w:rsidRPr="00E80A64" w:rsidRDefault="27EE2427" w:rsidP="5D4131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Monitors and maintains protocols, instruments, data sets, manuals, training materials and reports.</w:t>
            </w:r>
          </w:p>
          <w:p w14:paraId="1FED3EC8" w14:textId="69FD0BC7" w:rsidR="00E80A64" w:rsidRPr="00750263" w:rsidRDefault="05E2B790" w:rsidP="5D4131F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5D4131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Assist in </w:t>
            </w:r>
            <w:r w:rsidR="27EE2427" w:rsidRPr="5D4131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studies/assessments, workshops, training and orientation programs and formal/informal interactions with program participants, partners and stakeholders.</w:t>
            </w:r>
          </w:p>
          <w:p w14:paraId="11A9E90D" w14:textId="137998A5" w:rsidR="00CA54EE" w:rsidRPr="004F2F3C" w:rsidRDefault="4295440E" w:rsidP="5D4131F1">
            <w:r w:rsidRPr="5D4131F1">
              <w:t xml:space="preserve">Any </w:t>
            </w:r>
            <w:r w:rsidR="62248DA4" w:rsidRPr="5D4131F1">
              <w:t>other job assigned by the line manager</w:t>
            </w:r>
            <w:r w:rsidR="4E8E926B" w:rsidRPr="5D4131F1">
              <w:t>.</w:t>
            </w:r>
          </w:p>
        </w:tc>
      </w:tr>
      <w:tr w:rsidR="004A1208" w:rsidRPr="004F2F3C" w14:paraId="04953D9B" w14:textId="77777777" w:rsidTr="5D4131F1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7D581" w14:textId="258E786E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lastRenderedPageBreak/>
              <w:t>Any special working conditions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A282" w14:textId="77AAE990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A1208" w:rsidRPr="004F2F3C" w14:paraId="445C217C" w14:textId="77777777" w:rsidTr="5D4131F1">
        <w:trPr>
          <w:trHeight w:val="1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917C2" w14:textId="4F2EBE0E" w:rsidR="004A1208" w:rsidRPr="004F2F3C" w:rsidRDefault="4A120E91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>Notes applying to all jobs at TLM</w:t>
            </w:r>
            <w:r w:rsidR="12DF92E0" w:rsidRPr="5D4131F1">
              <w:rPr>
                <w:b/>
                <w:bCs/>
                <w:lang w:eastAsia="en-US"/>
              </w:rPr>
              <w:t xml:space="preserve">N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4A1208" w:rsidRPr="004F2F3C" w14:paraId="10B43659" w14:textId="77777777" w:rsidTr="5D4131F1">
              <w:trPr>
                <w:trHeight w:val="513"/>
              </w:trPr>
              <w:tc>
                <w:tcPr>
                  <w:tcW w:w="0" w:type="auto"/>
                </w:tcPr>
                <w:p w14:paraId="16C14D03" w14:textId="00A0CE01" w:rsidR="004A1208" w:rsidRPr="004F2F3C" w:rsidRDefault="12DF92E0" w:rsidP="008A1069">
                  <w:pPr>
                    <w:framePr w:hSpace="180" w:wrap="around" w:vAnchor="text" w:hAnchor="margin" w:xAlign="center" w:y="-26"/>
                    <w:spacing w:line="276" w:lineRule="auto"/>
                    <w:jc w:val="both"/>
                    <w:rPr>
                      <w:rFonts w:ascii="Calibri" w:eastAsia="Calibri" w:hAnsi="Calibri" w:cs="Mangal"/>
                    </w:rPr>
                  </w:pPr>
                  <w:r w:rsidRPr="5D4131F1">
                    <w:t>TLM Nepal has</w:t>
                  </w:r>
                  <w:r w:rsidR="4A120E91" w:rsidRPr="5D4131F1">
                    <w:t xml:space="preserve"> a zero-tolerance policy towards any abuse, neglect and exploitation to all people. The post</w:t>
                  </w:r>
                  <w:r w:rsidR="62248DA4" w:rsidRPr="5D4131F1">
                    <w:t xml:space="preserve"> </w:t>
                  </w:r>
                  <w:r w:rsidR="4A120E91" w:rsidRPr="5D4131F1">
                    <w:t>holder should have signed and must comply with all TLM</w:t>
                  </w:r>
                  <w:r w:rsidRPr="5D4131F1">
                    <w:t>N</w:t>
                  </w:r>
                  <w:r w:rsidR="4A120E91" w:rsidRPr="5D4131F1">
                    <w:t xml:space="preserve"> organisational</w:t>
                  </w:r>
                  <w:r w:rsidR="0208181C" w:rsidRPr="5D4131F1">
                    <w:t xml:space="preserve"> policies, including the </w:t>
                  </w:r>
                  <w:r w:rsidR="4A120E91" w:rsidRPr="5D4131F1">
                    <w:t>Safeguardin</w:t>
                  </w:r>
                  <w:r w:rsidR="0208181C" w:rsidRPr="5D4131F1">
                    <w:t>g Code of Conduct and the</w:t>
                  </w:r>
                  <w:r w:rsidR="4A120E91" w:rsidRPr="5D4131F1">
                    <w:t xml:space="preserve"> Safeguarding Children &amp; Vulnerable Adults Policy. </w:t>
                  </w:r>
                </w:p>
              </w:tc>
            </w:tr>
          </w:tbl>
          <w:p w14:paraId="6C95A808" w14:textId="77777777" w:rsidR="004A1208" w:rsidRPr="004F2F3C" w:rsidRDefault="004A1208" w:rsidP="5D4131F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95F64" w:rsidRPr="004F2F3C" w14:paraId="7ABED207" w14:textId="77777777" w:rsidTr="5D4131F1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1FFC0" w14:textId="6F129F54" w:rsidR="00C95F64" w:rsidRPr="004F2F3C" w:rsidRDefault="3010C9D9" w:rsidP="5D4131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5D4131F1">
              <w:rPr>
                <w:b/>
                <w:bCs/>
                <w:lang w:eastAsia="en-US"/>
              </w:rPr>
              <w:t xml:space="preserve">Person Specification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C9BD" w14:textId="6C1AB45C" w:rsidR="000222CC" w:rsidRDefault="06ABB03B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MSc in Medical Microbiology, Biotechnology, Public Health or field relevant to medical laboratory</w:t>
            </w:r>
            <w:r w:rsidR="62248DA4"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research and </w:t>
            </w: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data </w:t>
            </w:r>
            <w:r w:rsidR="5D031ACA"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management.</w:t>
            </w:r>
          </w:p>
          <w:p w14:paraId="2FB0D45B" w14:textId="7C2FB141" w:rsidR="000222CC" w:rsidRDefault="2705A7D4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 to 3 years of experience in relevant field.</w:t>
            </w:r>
          </w:p>
          <w:p w14:paraId="733C6E88" w14:textId="77777777" w:rsidR="000222CC" w:rsidRPr="000222CC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Proficiency with data visualization programs, program management.</w:t>
            </w:r>
          </w:p>
          <w:p w14:paraId="25D9B06B" w14:textId="77777777" w:rsidR="000222CC" w:rsidRPr="000222CC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Demonstrated proficiency with using Microsoft Office Suite required.</w:t>
            </w:r>
          </w:p>
          <w:p w14:paraId="238E1A67" w14:textId="77777777" w:rsidR="000222CC" w:rsidRPr="000222CC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analyze and interpret data, identify errors and prepare reports.</w:t>
            </w:r>
          </w:p>
          <w:p w14:paraId="2A335FE6" w14:textId="77777777" w:rsidR="000222CC" w:rsidRPr="000222CC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problem solve and implements corrective action as needed.</w:t>
            </w:r>
          </w:p>
          <w:p w14:paraId="63130EC7" w14:textId="77777777" w:rsidR="000222CC" w:rsidRPr="000222CC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Sound </w:t>
            </w:r>
            <w:proofErr w:type="spellStart"/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organisational</w:t>
            </w:r>
            <w:proofErr w:type="spellEnd"/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time management skills, including the ability to perform high-volume tasks to meet deadlines, maintaining a high de</w:t>
            </w:r>
            <w:r w:rsidR="658E74EF"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gree of accuracy and consistency. </w:t>
            </w:r>
          </w:p>
          <w:p w14:paraId="7F731FDE" w14:textId="77777777" w:rsidR="00013509" w:rsidRPr="00750263" w:rsidRDefault="27EE2427" w:rsidP="00B4161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Analytical, technical and data analysis skills and a demonstrated capacity to apply effective technical methods, processes and systems</w:t>
            </w:r>
            <w:r w:rsidR="4E8E926B" w:rsidRPr="5D4131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3EAEB6C0" w14:textId="22CDD119" w:rsidR="00750263" w:rsidRPr="000222CC" w:rsidRDefault="46301A7B" w:rsidP="007502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Strong team player with excellent interpersonal skills and ability to work effectively in a cross-functional team </w:t>
            </w:r>
            <w:r w:rsidR="54BD1106"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environment.</w:t>
            </w:r>
            <w:r w:rsidR="00750263" w:rsidRPr="0075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cr/>
            </w:r>
          </w:p>
          <w:p w14:paraId="1B4D2CDD" w14:textId="7FF40025" w:rsidR="00750263" w:rsidRPr="000222CC" w:rsidRDefault="6E73A1EC" w:rsidP="5D4131F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GB" w:eastAsia="en-GB"/>
              </w:rPr>
            </w:pPr>
            <w:r w:rsidRPr="5D4131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Fluency in written and spoken Nepali and English languages.</w:t>
            </w:r>
          </w:p>
        </w:tc>
      </w:tr>
    </w:tbl>
    <w:p w14:paraId="0D711487" w14:textId="56B53DF7" w:rsidR="00ED7E3A" w:rsidRDefault="00ED7E3A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14:paraId="0217090C" w14:textId="77777777" w:rsidR="004A1208" w:rsidRPr="00FE22E2" w:rsidRDefault="004A1208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14:paraId="2946DB82" w14:textId="77777777" w:rsidR="00FE22E2" w:rsidRPr="00FE22E2" w:rsidRDefault="00FE22E2" w:rsidP="00FE22E2">
      <w:pPr>
        <w:rPr>
          <w:vanish/>
        </w:rPr>
      </w:pPr>
    </w:p>
    <w:p w14:paraId="680A4E5D" w14:textId="77777777" w:rsidR="00ED7E3A" w:rsidRPr="00FE22E2" w:rsidRDefault="00ED7E3A" w:rsidP="00ED7E3A">
      <w:pPr>
        <w:ind w:right="180"/>
        <w:rPr>
          <w:rFonts w:ascii="Calibri" w:hAnsi="Calibri" w:cs="Calibri"/>
          <w:sz w:val="22"/>
          <w:szCs w:val="22"/>
        </w:rPr>
      </w:pPr>
    </w:p>
    <w:sectPr w:rsidR="00ED7E3A" w:rsidRPr="00FE22E2" w:rsidSect="004A1208">
      <w:footerReference w:type="default" r:id="rId10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39AE" w14:textId="77777777" w:rsidR="00622A1C" w:rsidRDefault="00622A1C" w:rsidP="00434BCA">
      <w:r>
        <w:separator/>
      </w:r>
    </w:p>
  </w:endnote>
  <w:endnote w:type="continuationSeparator" w:id="0">
    <w:p w14:paraId="0D219304" w14:textId="77777777" w:rsidR="00622A1C" w:rsidRDefault="00622A1C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27052C56" w:rsidR="00FE22E2" w:rsidRPr="00FE22E2" w:rsidRDefault="00FE22E2">
    <w:pPr>
      <w:pStyle w:val="Footer"/>
      <w:jc w:val="right"/>
      <w:rPr>
        <w:rFonts w:ascii="Calibri" w:hAnsi="Calibri" w:cs="Calibri"/>
        <w:sz w:val="20"/>
        <w:szCs w:val="20"/>
      </w:rPr>
    </w:pPr>
    <w:r w:rsidRPr="00FE22E2">
      <w:rPr>
        <w:rFonts w:ascii="Calibri" w:hAnsi="Calibri" w:cs="Calibri"/>
        <w:sz w:val="20"/>
        <w:szCs w:val="20"/>
      </w:rPr>
      <w:t xml:space="preserve">Page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C1408A">
      <w:rPr>
        <w:rFonts w:ascii="Calibri" w:hAnsi="Calibri" w:cs="Calibri"/>
        <w:b/>
        <w:bCs/>
        <w:noProof/>
        <w:sz w:val="20"/>
        <w:szCs w:val="20"/>
      </w:rPr>
      <w:t>1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  <w:r w:rsidRPr="00FE22E2">
      <w:rPr>
        <w:rFonts w:ascii="Calibri" w:hAnsi="Calibri" w:cs="Calibri"/>
        <w:sz w:val="20"/>
        <w:szCs w:val="20"/>
      </w:rPr>
      <w:t xml:space="preserve"> of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C1408A">
      <w:rPr>
        <w:rFonts w:ascii="Calibri" w:hAnsi="Calibri" w:cs="Calibri"/>
        <w:b/>
        <w:bCs/>
        <w:noProof/>
        <w:sz w:val="20"/>
        <w:szCs w:val="20"/>
      </w:rPr>
      <w:t>2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</w:p>
  <w:p w14:paraId="19219836" w14:textId="77777777" w:rsidR="00FE22E2" w:rsidRDefault="00F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190E" w14:textId="77777777" w:rsidR="00622A1C" w:rsidRDefault="00622A1C" w:rsidP="00434BCA">
      <w:r>
        <w:separator/>
      </w:r>
    </w:p>
  </w:footnote>
  <w:footnote w:type="continuationSeparator" w:id="0">
    <w:p w14:paraId="3C78C1AD" w14:textId="77777777" w:rsidR="00622A1C" w:rsidRDefault="00622A1C" w:rsidP="004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B06"/>
    <w:multiLevelType w:val="hybridMultilevel"/>
    <w:tmpl w:val="2CA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811"/>
    <w:multiLevelType w:val="hybridMultilevel"/>
    <w:tmpl w:val="DDC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659"/>
    <w:multiLevelType w:val="multilevel"/>
    <w:tmpl w:val="096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0F6E"/>
    <w:multiLevelType w:val="hybridMultilevel"/>
    <w:tmpl w:val="53E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0D4"/>
    <w:multiLevelType w:val="multilevel"/>
    <w:tmpl w:val="ABF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1758D"/>
    <w:multiLevelType w:val="multilevel"/>
    <w:tmpl w:val="EE0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93215"/>
    <w:multiLevelType w:val="multilevel"/>
    <w:tmpl w:val="255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B4B"/>
    <w:multiLevelType w:val="hybridMultilevel"/>
    <w:tmpl w:val="E6C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5697"/>
    <w:multiLevelType w:val="hybridMultilevel"/>
    <w:tmpl w:val="4F7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738E7"/>
    <w:multiLevelType w:val="hybridMultilevel"/>
    <w:tmpl w:val="7544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4344"/>
    <w:multiLevelType w:val="hybridMultilevel"/>
    <w:tmpl w:val="7BD4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433E"/>
    <w:multiLevelType w:val="hybridMultilevel"/>
    <w:tmpl w:val="A57C3534"/>
    <w:lvl w:ilvl="0" w:tplc="67AC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EA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B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A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C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44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6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EB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618C"/>
    <w:multiLevelType w:val="hybridMultilevel"/>
    <w:tmpl w:val="E51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78C0"/>
    <w:multiLevelType w:val="multilevel"/>
    <w:tmpl w:val="7F4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67B1F"/>
    <w:multiLevelType w:val="hybridMultilevel"/>
    <w:tmpl w:val="89F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0461"/>
    <w:multiLevelType w:val="multilevel"/>
    <w:tmpl w:val="4F2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95865"/>
    <w:multiLevelType w:val="hybridMultilevel"/>
    <w:tmpl w:val="B01EEABC"/>
    <w:lvl w:ilvl="0" w:tplc="B4F6E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4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A5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E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8B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49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0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E9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2F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937AB"/>
    <w:multiLevelType w:val="hybridMultilevel"/>
    <w:tmpl w:val="C59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A67A6"/>
    <w:multiLevelType w:val="hybridMultilevel"/>
    <w:tmpl w:val="B298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19"/>
    <w:multiLevelType w:val="multilevel"/>
    <w:tmpl w:val="E6A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51B24"/>
    <w:multiLevelType w:val="multilevel"/>
    <w:tmpl w:val="F87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18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20"/>
  </w:num>
  <w:num w:numId="14">
    <w:abstractNumId w:val="4"/>
  </w:num>
  <w:num w:numId="15">
    <w:abstractNumId w:val="15"/>
  </w:num>
  <w:num w:numId="16">
    <w:abstractNumId w:val="19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A"/>
    <w:rsid w:val="00010B8C"/>
    <w:rsid w:val="00013509"/>
    <w:rsid w:val="000222CC"/>
    <w:rsid w:val="0004531D"/>
    <w:rsid w:val="000505C1"/>
    <w:rsid w:val="00053AB2"/>
    <w:rsid w:val="000811CD"/>
    <w:rsid w:val="00084C19"/>
    <w:rsid w:val="000B3A63"/>
    <w:rsid w:val="000E72F0"/>
    <w:rsid w:val="000F1695"/>
    <w:rsid w:val="00111170"/>
    <w:rsid w:val="001876C7"/>
    <w:rsid w:val="00195DED"/>
    <w:rsid w:val="001A253B"/>
    <w:rsid w:val="001B78EB"/>
    <w:rsid w:val="001F57A5"/>
    <w:rsid w:val="00236F04"/>
    <w:rsid w:val="00237073"/>
    <w:rsid w:val="00245581"/>
    <w:rsid w:val="002974D3"/>
    <w:rsid w:val="002C46BB"/>
    <w:rsid w:val="002D21CF"/>
    <w:rsid w:val="00326009"/>
    <w:rsid w:val="003335ED"/>
    <w:rsid w:val="00354A47"/>
    <w:rsid w:val="00417C07"/>
    <w:rsid w:val="00417E05"/>
    <w:rsid w:val="00434BCA"/>
    <w:rsid w:val="00440167"/>
    <w:rsid w:val="0048000B"/>
    <w:rsid w:val="00483206"/>
    <w:rsid w:val="004A1208"/>
    <w:rsid w:val="004F2F3C"/>
    <w:rsid w:val="00503E03"/>
    <w:rsid w:val="0051562F"/>
    <w:rsid w:val="00530E27"/>
    <w:rsid w:val="0057367E"/>
    <w:rsid w:val="005A36C0"/>
    <w:rsid w:val="005B51C8"/>
    <w:rsid w:val="005D0486"/>
    <w:rsid w:val="005E3F63"/>
    <w:rsid w:val="00622A1C"/>
    <w:rsid w:val="00623A00"/>
    <w:rsid w:val="00654D83"/>
    <w:rsid w:val="006C1C0A"/>
    <w:rsid w:val="00707D63"/>
    <w:rsid w:val="00750263"/>
    <w:rsid w:val="007B4906"/>
    <w:rsid w:val="007E2A36"/>
    <w:rsid w:val="007E3CEC"/>
    <w:rsid w:val="00811689"/>
    <w:rsid w:val="0082255C"/>
    <w:rsid w:val="00875F5A"/>
    <w:rsid w:val="0088473A"/>
    <w:rsid w:val="008A1069"/>
    <w:rsid w:val="008A4DCA"/>
    <w:rsid w:val="008D4CD7"/>
    <w:rsid w:val="009028CF"/>
    <w:rsid w:val="00925684"/>
    <w:rsid w:val="00935A78"/>
    <w:rsid w:val="009411EE"/>
    <w:rsid w:val="00982422"/>
    <w:rsid w:val="00A40A3C"/>
    <w:rsid w:val="00A64203"/>
    <w:rsid w:val="00A652B7"/>
    <w:rsid w:val="00AB3155"/>
    <w:rsid w:val="00AB715C"/>
    <w:rsid w:val="00B02131"/>
    <w:rsid w:val="00B20217"/>
    <w:rsid w:val="00B2713B"/>
    <w:rsid w:val="00B41612"/>
    <w:rsid w:val="00BA2690"/>
    <w:rsid w:val="00BB0258"/>
    <w:rsid w:val="00BE3177"/>
    <w:rsid w:val="00C1408A"/>
    <w:rsid w:val="00C434A1"/>
    <w:rsid w:val="00C51CD4"/>
    <w:rsid w:val="00C95F64"/>
    <w:rsid w:val="00CA54EE"/>
    <w:rsid w:val="00CB711D"/>
    <w:rsid w:val="00CC314C"/>
    <w:rsid w:val="00CF25CF"/>
    <w:rsid w:val="00DB50A9"/>
    <w:rsid w:val="00E13AF4"/>
    <w:rsid w:val="00E176ED"/>
    <w:rsid w:val="00E46E5B"/>
    <w:rsid w:val="00E61FAF"/>
    <w:rsid w:val="00E6245E"/>
    <w:rsid w:val="00E80A64"/>
    <w:rsid w:val="00E868FC"/>
    <w:rsid w:val="00ED6A98"/>
    <w:rsid w:val="00ED7E3A"/>
    <w:rsid w:val="00F37FE3"/>
    <w:rsid w:val="00FA7FA0"/>
    <w:rsid w:val="00FB55A9"/>
    <w:rsid w:val="00FE22E2"/>
    <w:rsid w:val="00FF22F0"/>
    <w:rsid w:val="019B1D7A"/>
    <w:rsid w:val="0208181C"/>
    <w:rsid w:val="025A8CDD"/>
    <w:rsid w:val="02A3A389"/>
    <w:rsid w:val="05BC93A2"/>
    <w:rsid w:val="05E2B790"/>
    <w:rsid w:val="06ABB03B"/>
    <w:rsid w:val="0795D318"/>
    <w:rsid w:val="0988341A"/>
    <w:rsid w:val="09896FE2"/>
    <w:rsid w:val="09C032AA"/>
    <w:rsid w:val="0E7CA355"/>
    <w:rsid w:val="12DF92E0"/>
    <w:rsid w:val="1BE0C456"/>
    <w:rsid w:val="1DCE8E81"/>
    <w:rsid w:val="1E420D5D"/>
    <w:rsid w:val="20E80D56"/>
    <w:rsid w:val="20EBEF15"/>
    <w:rsid w:val="224B6530"/>
    <w:rsid w:val="233D7F35"/>
    <w:rsid w:val="2505FCCD"/>
    <w:rsid w:val="26A1CD2E"/>
    <w:rsid w:val="2705A7D4"/>
    <w:rsid w:val="27EE2427"/>
    <w:rsid w:val="283D9D8F"/>
    <w:rsid w:val="2B6284CB"/>
    <w:rsid w:val="3010C9D9"/>
    <w:rsid w:val="3598FA23"/>
    <w:rsid w:val="35CA113A"/>
    <w:rsid w:val="364E86BA"/>
    <w:rsid w:val="393ECD78"/>
    <w:rsid w:val="3C7689E1"/>
    <w:rsid w:val="3EA44544"/>
    <w:rsid w:val="3F856B9F"/>
    <w:rsid w:val="4295440E"/>
    <w:rsid w:val="44380974"/>
    <w:rsid w:val="46301A7B"/>
    <w:rsid w:val="4A120E91"/>
    <w:rsid w:val="4E8E926B"/>
    <w:rsid w:val="4EF381FB"/>
    <w:rsid w:val="4F48C646"/>
    <w:rsid w:val="50929EB8"/>
    <w:rsid w:val="50AA7379"/>
    <w:rsid w:val="54BD1106"/>
    <w:rsid w:val="571DB620"/>
    <w:rsid w:val="599D69CD"/>
    <w:rsid w:val="5AFF3F6D"/>
    <w:rsid w:val="5C327C15"/>
    <w:rsid w:val="5D031ACA"/>
    <w:rsid w:val="5D4131F1"/>
    <w:rsid w:val="5E8A3523"/>
    <w:rsid w:val="610FE2B3"/>
    <w:rsid w:val="62248DA4"/>
    <w:rsid w:val="658E74EF"/>
    <w:rsid w:val="67EBBE64"/>
    <w:rsid w:val="683B34DF"/>
    <w:rsid w:val="6964E13E"/>
    <w:rsid w:val="6E73A1EC"/>
    <w:rsid w:val="6FF58E43"/>
    <w:rsid w:val="715A5A0D"/>
    <w:rsid w:val="722A1E96"/>
    <w:rsid w:val="7AFF570F"/>
    <w:rsid w:val="7BD6CA54"/>
    <w:rsid w:val="7C2D8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C702D"/>
  <w15:chartTrackingRefBased/>
  <w15:docId w15:val="{D30AF73D-50D8-4C40-8B34-FC65E24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3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AF4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E13AF4"/>
    <w:rPr>
      <w:rFonts w:ascii="Cambria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E1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A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715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E3CE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176ED"/>
  </w:style>
  <w:style w:type="paragraph" w:customStyle="1" w:styleId="paragraph">
    <w:name w:val="paragraph"/>
    <w:basedOn w:val="Normal"/>
    <w:rsid w:val="006C1C0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C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5E269578D98428C1D62626AC950F9" ma:contentTypeVersion="6" ma:contentTypeDescription="Create a new document." ma:contentTypeScope="" ma:versionID="6f6d6d832daae727a51306d81ee5599e">
  <xsd:schema xmlns:xsd="http://www.w3.org/2001/XMLSchema" xmlns:xs="http://www.w3.org/2001/XMLSchema" xmlns:p="http://schemas.microsoft.com/office/2006/metadata/properties" xmlns:ns2="dd3dd184-0fbe-4307-957f-9cf19a56f0ea" targetNamespace="http://schemas.microsoft.com/office/2006/metadata/properties" ma:root="true" ma:fieldsID="0165e9522a5f4c4e011b8ffc38f27f8b" ns2:_="">
    <xsd:import namespace="dd3dd184-0fbe-4307-957f-9cf19a56f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d184-0fbe-4307-957f-9cf19a56f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92B4E-ADE2-4D52-90D2-48F505527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F072E-DACA-4C8C-9122-6588BBC7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d184-0fbe-4307-957f-9cf19a56f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B5F93-66D8-4E4B-8A76-72C09FB49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Acas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subject/>
  <dc:creator>dwebb</dc:creator>
  <cp:keywords/>
  <dc:description/>
  <cp:lastModifiedBy>Er. Rupak Gyawali</cp:lastModifiedBy>
  <cp:revision>3</cp:revision>
  <dcterms:created xsi:type="dcterms:W3CDTF">2021-08-29T07:48:00Z</dcterms:created>
  <dcterms:modified xsi:type="dcterms:W3CDTF">2021-08-30T03:20:00Z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0x01010074E5E269578D98428C1D62626AC950F9</vt:lpwstr>
  </property>
</Properties>
</file>